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"/>
        <w:tblW w:w="7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521"/>
        <w:gridCol w:w="523"/>
        <w:gridCol w:w="523"/>
        <w:gridCol w:w="523"/>
        <w:gridCol w:w="523"/>
        <w:gridCol w:w="523"/>
        <w:gridCol w:w="523"/>
        <w:gridCol w:w="521"/>
        <w:gridCol w:w="523"/>
        <w:gridCol w:w="523"/>
        <w:gridCol w:w="523"/>
      </w:tblGrid>
      <w:tr w:rsidR="001515E6" w:rsidRPr="0053746D" w:rsidTr="001515E6">
        <w:trPr>
          <w:trHeight w:val="504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5E6" w:rsidRPr="0053746D" w:rsidRDefault="001515E6" w:rsidP="001515E6">
            <w:pPr>
              <w:jc w:val="center"/>
              <w:rPr>
                <w:rFonts w:ascii="Arial" w:hAnsi="Arial" w:cs="Arial"/>
                <w:sz w:val="20"/>
              </w:rPr>
            </w:pPr>
            <w:r w:rsidRPr="0053746D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6" w:rsidRPr="0053746D" w:rsidRDefault="001515E6" w:rsidP="001515E6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1515E6" w:rsidRDefault="001515E6" w:rsidP="00F65EE2">
      <w:pPr>
        <w:jc w:val="center"/>
        <w:rPr>
          <w:rFonts w:ascii="Arial" w:hAnsi="Arial" w:cs="Arial"/>
          <w:b/>
          <w:sz w:val="30"/>
          <w:szCs w:val="30"/>
        </w:rPr>
      </w:pPr>
    </w:p>
    <w:p w:rsidR="00F65EE2" w:rsidRPr="008D0B7A" w:rsidRDefault="00F65EE2" w:rsidP="00F65EE2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F65EE2" w:rsidRPr="008D0B7A" w:rsidRDefault="00F65EE2" w:rsidP="00F65EE2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F65EE2" w:rsidRPr="008D0B7A" w:rsidRDefault="00F65EE2" w:rsidP="00F65EE2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222142">
        <w:rPr>
          <w:rFonts w:ascii="Arial" w:hAnsi="Arial" w:cs="Arial"/>
          <w:b/>
          <w:sz w:val="26"/>
          <w:szCs w:val="26"/>
        </w:rPr>
        <w:t xml:space="preserve">      NOVEMBER</w:t>
      </w:r>
      <w:r>
        <w:rPr>
          <w:rFonts w:ascii="Arial" w:hAnsi="Arial" w:cs="Arial"/>
          <w:b/>
          <w:sz w:val="26"/>
          <w:szCs w:val="26"/>
        </w:rPr>
        <w:t xml:space="preserve"> – 201</w:t>
      </w:r>
      <w:r w:rsidR="005D2A54">
        <w:rPr>
          <w:rFonts w:ascii="Arial" w:hAnsi="Arial" w:cs="Arial"/>
          <w:b/>
          <w:sz w:val="26"/>
          <w:szCs w:val="26"/>
        </w:rPr>
        <w:t>8</w:t>
      </w:r>
      <w:r w:rsidR="00222142">
        <w:rPr>
          <w:rFonts w:ascii="Arial" w:hAnsi="Arial" w:cs="Arial"/>
          <w:b/>
          <w:sz w:val="26"/>
          <w:szCs w:val="26"/>
        </w:rPr>
        <w:t xml:space="preserve">              </w:t>
      </w:r>
      <w:r w:rsidR="002B44F8">
        <w:rPr>
          <w:rFonts w:ascii="Arial" w:hAnsi="Arial" w:cs="Arial"/>
          <w:b/>
          <w:sz w:val="26"/>
          <w:szCs w:val="26"/>
        </w:rPr>
        <w:t xml:space="preserve">            </w:t>
      </w:r>
      <w:r>
        <w:rPr>
          <w:rFonts w:ascii="Arial" w:hAnsi="Arial" w:cs="Arial"/>
          <w:b/>
          <w:sz w:val="26"/>
          <w:szCs w:val="26"/>
        </w:rPr>
        <w:t>15</w:t>
      </w:r>
      <w:r w:rsidRPr="008D0B7A">
        <w:rPr>
          <w:rFonts w:ascii="Arial" w:hAnsi="Arial" w:cs="Arial"/>
          <w:b/>
          <w:sz w:val="26"/>
          <w:szCs w:val="26"/>
        </w:rPr>
        <w:t>C</w:t>
      </w:r>
      <w:r w:rsidR="001515E6">
        <w:rPr>
          <w:rFonts w:ascii="Arial" w:hAnsi="Arial" w:cs="Arial"/>
          <w:b/>
          <w:sz w:val="26"/>
          <w:szCs w:val="26"/>
        </w:rPr>
        <w:t>CO5E</w:t>
      </w:r>
      <w:r w:rsidR="002B44F8">
        <w:rPr>
          <w:rFonts w:ascii="Arial" w:hAnsi="Arial" w:cs="Arial"/>
          <w:b/>
          <w:sz w:val="26"/>
          <w:szCs w:val="26"/>
        </w:rPr>
        <w:t>/15CCC5E</w:t>
      </w:r>
    </w:p>
    <w:p w:rsidR="00F65EE2" w:rsidRPr="008D0B7A" w:rsidRDefault="001515E6" w:rsidP="00F65EE2">
      <w:pPr>
        <w:jc w:val="center"/>
        <w:rPr>
          <w:rFonts w:ascii="Arial" w:hAnsi="Arial" w:cs="Arial"/>
          <w:b/>
          <w:sz w:val="26"/>
          <w:szCs w:val="26"/>
        </w:rPr>
      </w:pPr>
      <w:r w:rsidRPr="001515E6">
        <w:rPr>
          <w:rFonts w:ascii="Arial" w:hAnsi="Arial" w:cs="Arial"/>
          <w:b/>
          <w:sz w:val="26"/>
          <w:szCs w:val="26"/>
        </w:rPr>
        <w:t>INCOME TAX LAW AND PRACTICE - I</w:t>
      </w:r>
    </w:p>
    <w:p w:rsidR="00F65EE2" w:rsidRPr="00324EBE" w:rsidRDefault="00BE131E" w:rsidP="00F65EE2">
      <w:pPr>
        <w:rPr>
          <w:rFonts w:ascii="Arial Black" w:hAnsi="Arial Black"/>
          <w:sz w:val="22"/>
          <w:szCs w:val="22"/>
        </w:rPr>
      </w:pPr>
      <w:r w:rsidRPr="00BE131E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.8pt,.7pt" to="522.8pt,.7pt" strokeweight="2.25pt"/>
        </w:pict>
      </w:r>
      <w:r w:rsidR="00F65EE2" w:rsidRPr="00324EBE">
        <w:rPr>
          <w:rFonts w:ascii="Arial Black" w:hAnsi="Arial Black"/>
          <w:sz w:val="22"/>
          <w:szCs w:val="22"/>
        </w:rPr>
        <w:t>Time : 3 Hrs</w:t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>
        <w:rPr>
          <w:rFonts w:ascii="Arial Black" w:hAnsi="Arial Black"/>
          <w:sz w:val="22"/>
          <w:szCs w:val="22"/>
        </w:rPr>
        <w:t xml:space="preserve">      </w:t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>
        <w:rPr>
          <w:rFonts w:ascii="Arial Black" w:hAnsi="Arial Black"/>
          <w:sz w:val="22"/>
          <w:szCs w:val="22"/>
        </w:rPr>
        <w:t xml:space="preserve">                                       </w:t>
      </w:r>
      <w:r w:rsidR="001515E6">
        <w:rPr>
          <w:rFonts w:ascii="Arial Black" w:hAnsi="Arial Black"/>
          <w:sz w:val="22"/>
          <w:szCs w:val="22"/>
        </w:rPr>
        <w:t xml:space="preserve">          </w:t>
      </w:r>
      <w:r w:rsidR="00F65EE2">
        <w:rPr>
          <w:rFonts w:ascii="Arial Black" w:hAnsi="Arial Black"/>
          <w:sz w:val="22"/>
          <w:szCs w:val="22"/>
        </w:rPr>
        <w:t>Max.</w:t>
      </w:r>
      <w:r w:rsidR="00F65EE2" w:rsidRPr="00324EBE">
        <w:rPr>
          <w:rFonts w:ascii="Arial Black" w:hAnsi="Arial Black"/>
          <w:sz w:val="22"/>
          <w:szCs w:val="22"/>
        </w:rPr>
        <w:t>Marks : 75</w:t>
      </w:r>
    </w:p>
    <w:p w:rsidR="00F65EE2" w:rsidRPr="008D0B7A" w:rsidRDefault="00F65EE2" w:rsidP="00C9078A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F65EE2" w:rsidRPr="008D0B7A" w:rsidRDefault="00F65EE2" w:rsidP="00726C0C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>Answer ALL the questions.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What is meant by Assessment Year?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Who is an Assessee?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List out fully taxable allowances.</w:t>
      </w:r>
    </w:p>
    <w:p w:rsidR="001515E6" w:rsidRPr="001515E6" w:rsidRDefault="00365333" w:rsidP="001515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Gross Annual </w:t>
      </w:r>
      <w:r w:rsidR="001515E6" w:rsidRPr="001515E6">
        <w:rPr>
          <w:rFonts w:ascii="Arial" w:hAnsi="Arial" w:cs="Arial"/>
          <w:sz w:val="22"/>
          <w:szCs w:val="22"/>
        </w:rPr>
        <w:t>Value</w:t>
      </w:r>
      <w:r>
        <w:rPr>
          <w:rFonts w:ascii="Arial" w:hAnsi="Arial" w:cs="Arial"/>
          <w:sz w:val="22"/>
          <w:szCs w:val="22"/>
        </w:rPr>
        <w:t>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Define Deemed profit.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M.V.George after about 26 years stay in India left for England in April 2016 and returned to India on 15.4.2018 to take up a salaried apportionment. Find out his residential status for the PY 2017-18.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Calculate taxable HRA from the following:</w:t>
      </w:r>
    </w:p>
    <w:p w:rsidR="001515E6" w:rsidRPr="001515E6" w:rsidRDefault="001515E6" w:rsidP="001515E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Basic pay </w:t>
      </w:r>
      <w:r>
        <w:rPr>
          <w:rFonts w:ascii="Arial" w:hAnsi="Arial" w:cs="Arial"/>
          <w:sz w:val="22"/>
          <w:szCs w:val="22"/>
        </w:rPr>
        <w:t>–</w:t>
      </w:r>
      <w:r w:rsidRPr="001515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Rs. </w:t>
      </w:r>
      <w:r w:rsidRPr="001515E6">
        <w:rPr>
          <w:rFonts w:ascii="Arial" w:hAnsi="Arial" w:cs="Arial"/>
          <w:sz w:val="22"/>
          <w:szCs w:val="22"/>
        </w:rPr>
        <w:t>5,000 p.m.</w:t>
      </w:r>
    </w:p>
    <w:p w:rsidR="001515E6" w:rsidRPr="001515E6" w:rsidRDefault="001515E6" w:rsidP="001515E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DA ( not forming) </w:t>
      </w:r>
      <w:r>
        <w:rPr>
          <w:rFonts w:ascii="Arial" w:hAnsi="Arial" w:cs="Arial"/>
          <w:sz w:val="22"/>
          <w:szCs w:val="22"/>
        </w:rPr>
        <w:t>–</w:t>
      </w:r>
      <w:r w:rsidRPr="001515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>3,000p.m.</w:t>
      </w:r>
    </w:p>
    <w:p w:rsidR="001515E6" w:rsidRPr="001515E6" w:rsidRDefault="001515E6" w:rsidP="001515E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HRA </w:t>
      </w:r>
      <w:r w:rsidR="00296B60">
        <w:rPr>
          <w:rFonts w:ascii="Arial" w:hAnsi="Arial" w:cs="Arial"/>
          <w:sz w:val="22"/>
          <w:szCs w:val="22"/>
        </w:rPr>
        <w:t>–</w:t>
      </w:r>
      <w:r w:rsidRPr="001515E6">
        <w:rPr>
          <w:rFonts w:ascii="Arial" w:hAnsi="Arial" w:cs="Arial"/>
          <w:sz w:val="22"/>
          <w:szCs w:val="22"/>
        </w:rPr>
        <w:t xml:space="preserve"> </w:t>
      </w:r>
      <w:r w:rsidR="00296B60"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3,000 p.m.(Rent paid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3,250 p.m.)</w:t>
      </w:r>
    </w:p>
    <w:p w:rsidR="001515E6" w:rsidRPr="001515E6" w:rsidRDefault="001515E6" w:rsidP="001515E6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Medical allowance –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500 p.m.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From the following particulars, compute gross annual value.</w:t>
      </w:r>
    </w:p>
    <w:p w:rsidR="001515E6" w:rsidRPr="001515E6" w:rsidRDefault="001515E6" w:rsidP="001515E6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Municipal value -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60,000</w:t>
      </w:r>
    </w:p>
    <w:p w:rsidR="001515E6" w:rsidRPr="001515E6" w:rsidRDefault="001515E6" w:rsidP="001515E6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Fair rent -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65,000</w:t>
      </w:r>
    </w:p>
    <w:p w:rsidR="001515E6" w:rsidRPr="001515E6" w:rsidRDefault="001515E6" w:rsidP="001515E6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Standard rent -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59, 500</w:t>
      </w:r>
    </w:p>
    <w:p w:rsidR="001515E6" w:rsidRPr="001515E6" w:rsidRDefault="001515E6" w:rsidP="001515E6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lastRenderedPageBreak/>
        <w:t xml:space="preserve">Actual rent -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72,000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A trader paid </w:t>
      </w:r>
      <w:r>
        <w:rPr>
          <w:rFonts w:ascii="Arial" w:hAnsi="Arial" w:cs="Arial"/>
          <w:sz w:val="22"/>
          <w:szCs w:val="22"/>
        </w:rPr>
        <w:t xml:space="preserve">Rs. </w:t>
      </w:r>
      <w:r w:rsidRPr="001515E6">
        <w:rPr>
          <w:rFonts w:ascii="Arial" w:hAnsi="Arial" w:cs="Arial"/>
          <w:sz w:val="22"/>
          <w:szCs w:val="22"/>
        </w:rPr>
        <w:t>22,250 for advertisement expenses in cash. Compute the inadmissible expenses.</w:t>
      </w:r>
    </w:p>
    <w:p w:rsid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Who is an Assessing Officer?</w:t>
      </w:r>
    </w:p>
    <w:p w:rsidR="00F65EE2" w:rsidRPr="008D0B7A" w:rsidRDefault="00F65EE2" w:rsidP="00587A14">
      <w:pPr>
        <w:ind w:left="720"/>
        <w:jc w:val="both"/>
        <w:rPr>
          <w:rFonts w:ascii="Arial Black" w:hAnsi="Arial Black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0B7A">
        <w:rPr>
          <w:rFonts w:ascii="Arial Black" w:hAnsi="Arial Black"/>
        </w:rPr>
        <w:t>SECTION-B (5 x 5 =25)</w:t>
      </w:r>
    </w:p>
    <w:p w:rsidR="00F65EE2" w:rsidRPr="008D0B7A" w:rsidRDefault="00F65EE2" w:rsidP="00F65EE2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State the powers of Income Tax Officer.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Balu has furnished the following particulars for the previous year 2017-18. Calculate his total income if he is non-resident.</w:t>
      </w:r>
    </w:p>
    <w:tbl>
      <w:tblPr>
        <w:tblStyle w:val="TableGrid"/>
        <w:tblW w:w="0" w:type="auto"/>
        <w:jc w:val="center"/>
        <w:tblLook w:val="04A0"/>
      </w:tblPr>
      <w:tblGrid>
        <w:gridCol w:w="5683"/>
        <w:gridCol w:w="889"/>
      </w:tblGrid>
      <w:tr w:rsidR="001515E6" w:rsidRPr="001515E6" w:rsidTr="001515E6">
        <w:trPr>
          <w:jc w:val="center"/>
        </w:trPr>
        <w:tc>
          <w:tcPr>
            <w:tcW w:w="5683" w:type="dxa"/>
          </w:tcPr>
          <w:p w:rsidR="001515E6" w:rsidRPr="001515E6" w:rsidRDefault="001515E6" w:rsidP="00296B60">
            <w:pPr>
              <w:rPr>
                <w:rFonts w:ascii="Arial" w:hAnsi="Arial" w:cs="Arial"/>
              </w:rPr>
            </w:pPr>
          </w:p>
          <w:p w:rsidR="001515E6" w:rsidRPr="001515E6" w:rsidRDefault="001515E6" w:rsidP="00296B60">
            <w:pPr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Salary received in India.</w:t>
            </w:r>
          </w:p>
          <w:p w:rsidR="001515E6" w:rsidRPr="001515E6" w:rsidRDefault="001515E6" w:rsidP="00296B60">
            <w:pPr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Dividend received in Japan from Japanese co. out</w:t>
            </w:r>
          </w:p>
          <w:p w:rsidR="001515E6" w:rsidRPr="001515E6" w:rsidRDefault="001515E6" w:rsidP="00296B60">
            <w:pPr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 xml:space="preserve">          of which </w:t>
            </w:r>
            <w:r>
              <w:rPr>
                <w:rFonts w:ascii="Arial" w:hAnsi="Arial" w:cs="Arial"/>
              </w:rPr>
              <w:t>Rs.</w:t>
            </w:r>
            <w:r w:rsidRPr="001515E6">
              <w:rPr>
                <w:rFonts w:ascii="Arial" w:hAnsi="Arial" w:cs="Arial"/>
              </w:rPr>
              <w:t xml:space="preserve"> 3000 was remitted to India.</w:t>
            </w:r>
          </w:p>
          <w:p w:rsidR="001515E6" w:rsidRPr="001515E6" w:rsidRDefault="001515E6" w:rsidP="00296B60">
            <w:pPr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Income from business in Germany controlled from India.</w:t>
            </w:r>
          </w:p>
          <w:p w:rsidR="001515E6" w:rsidRPr="001515E6" w:rsidRDefault="001515E6" w:rsidP="00296B60">
            <w:pPr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Interest on Savings Bank Deposit in State Bank of India.</w:t>
            </w:r>
          </w:p>
          <w:p w:rsidR="001515E6" w:rsidRPr="001515E6" w:rsidRDefault="001515E6" w:rsidP="00296B60">
            <w:pPr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Past untaxed income brought to India.</w:t>
            </w:r>
          </w:p>
          <w:p w:rsidR="001515E6" w:rsidRPr="001515E6" w:rsidRDefault="001515E6" w:rsidP="00296B60">
            <w:pPr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Income from house property in India.</w:t>
            </w:r>
          </w:p>
        </w:tc>
        <w:tc>
          <w:tcPr>
            <w:tcW w:w="0" w:type="auto"/>
          </w:tcPr>
          <w:p w:rsidR="001515E6" w:rsidRPr="001515E6" w:rsidRDefault="001515E6" w:rsidP="00296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  <w:p w:rsidR="001515E6" w:rsidRPr="001515E6" w:rsidRDefault="001515E6" w:rsidP="00296B60">
            <w:pPr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9,000</w:t>
            </w:r>
          </w:p>
          <w:p w:rsidR="001515E6" w:rsidRPr="001515E6" w:rsidRDefault="001515E6" w:rsidP="00296B60">
            <w:pPr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22,000</w:t>
            </w:r>
          </w:p>
          <w:p w:rsidR="001515E6" w:rsidRPr="001515E6" w:rsidRDefault="001515E6" w:rsidP="00296B60">
            <w:pPr>
              <w:jc w:val="right"/>
              <w:rPr>
                <w:rFonts w:ascii="Arial" w:hAnsi="Arial" w:cs="Arial"/>
              </w:rPr>
            </w:pPr>
          </w:p>
          <w:p w:rsidR="001515E6" w:rsidRPr="001515E6" w:rsidRDefault="001515E6" w:rsidP="00296B60">
            <w:pPr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10,000</w:t>
            </w:r>
          </w:p>
          <w:p w:rsidR="001515E6" w:rsidRPr="001515E6" w:rsidRDefault="001515E6" w:rsidP="00296B60">
            <w:pPr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1,000</w:t>
            </w:r>
          </w:p>
          <w:p w:rsidR="001515E6" w:rsidRPr="001515E6" w:rsidRDefault="001515E6" w:rsidP="00296B60">
            <w:pPr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20,000</w:t>
            </w:r>
          </w:p>
          <w:p w:rsidR="001515E6" w:rsidRPr="001515E6" w:rsidRDefault="001515E6" w:rsidP="00296B60">
            <w:pPr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3,400</w:t>
            </w:r>
          </w:p>
        </w:tc>
      </w:tr>
    </w:tbl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Mr.Kumar is an employee of Zigma Ltd. He gets basic salary of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6,400 p.m.; D.A. (50% enter for retirement benefit)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3,200 p.m.; Medical allowance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800 p.m.; Professional tax paid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6,400 p.a. He has been provided with a rent free accommodation in Bombay. Calculate taxable amount of rent free accommodation.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Calculate taxable value of pension of Mr. B a government employee who retired on 30</w:t>
      </w:r>
      <w:r w:rsidRPr="001515E6">
        <w:rPr>
          <w:rFonts w:ascii="Arial" w:hAnsi="Arial" w:cs="Arial"/>
          <w:sz w:val="22"/>
          <w:szCs w:val="22"/>
          <w:vertAlign w:val="superscript"/>
        </w:rPr>
        <w:t>th</w:t>
      </w:r>
      <w:r w:rsidRPr="001515E6">
        <w:rPr>
          <w:rFonts w:ascii="Arial" w:hAnsi="Arial" w:cs="Arial"/>
          <w:sz w:val="22"/>
          <w:szCs w:val="22"/>
        </w:rPr>
        <w:t xml:space="preserve"> April 17 and received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2,400 p.m. as pension upto 31.10.2017. On 1.11.2017 he commuted 70% of his pension for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1,80,000. He had a total of 35 years and 8 months service.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Mr. F has occupied two houses for his residential purpose, particular of which are as follows:</w:t>
      </w:r>
    </w:p>
    <w:tbl>
      <w:tblPr>
        <w:tblStyle w:val="TableGrid"/>
        <w:tblW w:w="0" w:type="auto"/>
        <w:jc w:val="center"/>
        <w:tblLook w:val="04A0"/>
      </w:tblPr>
      <w:tblGrid>
        <w:gridCol w:w="2210"/>
        <w:gridCol w:w="975"/>
        <w:gridCol w:w="1036"/>
      </w:tblGrid>
      <w:tr w:rsidR="001515E6" w:rsidRPr="001515E6" w:rsidTr="002B44F8">
        <w:trPr>
          <w:jc w:val="center"/>
        </w:trPr>
        <w:tc>
          <w:tcPr>
            <w:tcW w:w="0" w:type="auto"/>
            <w:vAlign w:val="center"/>
          </w:tcPr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Particulars</w:t>
            </w:r>
          </w:p>
        </w:tc>
        <w:tc>
          <w:tcPr>
            <w:tcW w:w="0" w:type="auto"/>
          </w:tcPr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 xml:space="preserve">House I  </w:t>
            </w:r>
          </w:p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Rs.</w:t>
            </w:r>
            <w:r w:rsidRPr="001515E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 xml:space="preserve">House II </w:t>
            </w:r>
          </w:p>
          <w:p w:rsidR="001515E6" w:rsidRPr="001515E6" w:rsidRDefault="001515E6" w:rsidP="001515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Rs.</w:t>
            </w:r>
            <w:r w:rsidRPr="001515E6">
              <w:rPr>
                <w:rFonts w:ascii="Arial" w:hAnsi="Arial" w:cs="Arial"/>
              </w:rPr>
              <w:t>)</w:t>
            </w:r>
          </w:p>
        </w:tc>
      </w:tr>
      <w:tr w:rsidR="001515E6" w:rsidRPr="001515E6" w:rsidTr="002B44F8">
        <w:trPr>
          <w:jc w:val="center"/>
        </w:trPr>
        <w:tc>
          <w:tcPr>
            <w:tcW w:w="0" w:type="auto"/>
          </w:tcPr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lastRenderedPageBreak/>
              <w:t>Standard rent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Municipal valuation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Fair rent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Municipal taxes paid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Repairs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Insurance Premium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Ground rent</w:t>
            </w:r>
          </w:p>
        </w:tc>
        <w:tc>
          <w:tcPr>
            <w:tcW w:w="0" w:type="auto"/>
          </w:tcPr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20,000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30,000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18,000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2,400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Nil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1,300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1,700</w:t>
            </w:r>
          </w:p>
        </w:tc>
        <w:tc>
          <w:tcPr>
            <w:tcW w:w="0" w:type="auto"/>
          </w:tcPr>
          <w:p w:rsidR="001515E6" w:rsidRPr="001515E6" w:rsidRDefault="001515E6" w:rsidP="001515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-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30,000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35,000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3,600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600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400</w:t>
            </w:r>
          </w:p>
        </w:tc>
      </w:tr>
    </w:tbl>
    <w:p w:rsidR="001515E6" w:rsidRPr="001515E6" w:rsidRDefault="001515E6" w:rsidP="001515E6">
      <w:pPr>
        <w:spacing w:line="360" w:lineRule="auto"/>
        <w:ind w:left="720" w:firstLine="120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‘F’ borrows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30,000 @ 20% interest p.a. for construction of house II (date of borrowing; June 1, 2010, date of repayment of loan 10.5.2018 construction of both houses is completed in May 2015). Compute the taxable income under the head house property.</w:t>
      </w: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From the following, compute the taxable income under the head income from business, profit before adjusting the following items is </w:t>
      </w:r>
      <w:r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5,50,000.</w:t>
      </w:r>
    </w:p>
    <w:tbl>
      <w:tblPr>
        <w:tblStyle w:val="TableGrid"/>
        <w:tblW w:w="0" w:type="auto"/>
        <w:jc w:val="center"/>
        <w:tblLook w:val="04A0"/>
      </w:tblPr>
      <w:tblGrid>
        <w:gridCol w:w="3910"/>
        <w:gridCol w:w="889"/>
      </w:tblGrid>
      <w:tr w:rsidR="001515E6" w:rsidRPr="001515E6" w:rsidTr="002B44F8">
        <w:trPr>
          <w:jc w:val="center"/>
        </w:trPr>
        <w:tc>
          <w:tcPr>
            <w:tcW w:w="0" w:type="auto"/>
          </w:tcPr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Administration expenses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Trade expenses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House hold expenses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Discount allowed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Income Tax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Provision for bad debts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Bad debts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Donation to P.M. National Relief Fund</w:t>
            </w:r>
          </w:p>
          <w:p w:rsidR="001515E6" w:rsidRPr="001515E6" w:rsidRDefault="001515E6" w:rsidP="002B44F8">
            <w:pPr>
              <w:spacing w:line="360" w:lineRule="auto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Legal fee</w:t>
            </w:r>
          </w:p>
        </w:tc>
        <w:tc>
          <w:tcPr>
            <w:tcW w:w="0" w:type="auto"/>
          </w:tcPr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10,000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5,000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3,000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4,000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400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3,000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4,000</w:t>
            </w:r>
          </w:p>
          <w:p w:rsidR="001515E6" w:rsidRPr="001515E6" w:rsidRDefault="001515E6" w:rsidP="002B44F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200</w:t>
            </w:r>
          </w:p>
        </w:tc>
      </w:tr>
    </w:tbl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>Mr. Arun is an Indian citizen. What is his residential status for the assessment year 2018-19Arun’s stay in India is as follows:</w:t>
      </w:r>
    </w:p>
    <w:tbl>
      <w:tblPr>
        <w:tblStyle w:val="TableGrid"/>
        <w:tblW w:w="0" w:type="auto"/>
        <w:jc w:val="center"/>
        <w:tblLook w:val="04A0"/>
      </w:tblPr>
      <w:tblGrid>
        <w:gridCol w:w="1562"/>
        <w:gridCol w:w="1916"/>
      </w:tblGrid>
      <w:tr w:rsidR="001515E6" w:rsidRPr="001515E6" w:rsidTr="002B44F8">
        <w:trPr>
          <w:jc w:val="center"/>
        </w:trPr>
        <w:tc>
          <w:tcPr>
            <w:tcW w:w="0" w:type="auto"/>
          </w:tcPr>
          <w:p w:rsidR="001515E6" w:rsidRPr="001515E6" w:rsidRDefault="001515E6" w:rsidP="002B44F8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lastRenderedPageBreak/>
              <w:t>Previous year</w:t>
            </w:r>
          </w:p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2017-18</w:t>
            </w:r>
          </w:p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2016-17</w:t>
            </w:r>
          </w:p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2015-16</w:t>
            </w:r>
          </w:p>
        </w:tc>
        <w:tc>
          <w:tcPr>
            <w:tcW w:w="0" w:type="auto"/>
          </w:tcPr>
          <w:p w:rsidR="001515E6" w:rsidRPr="001515E6" w:rsidRDefault="001515E6" w:rsidP="002B44F8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Presence in India</w:t>
            </w:r>
          </w:p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185 days</w:t>
            </w:r>
          </w:p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15 days</w:t>
            </w:r>
          </w:p>
          <w:p w:rsidR="001515E6" w:rsidRPr="001515E6" w:rsidRDefault="001515E6" w:rsidP="002B44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15E6">
              <w:rPr>
                <w:rFonts w:ascii="Arial" w:hAnsi="Arial" w:cs="Arial"/>
              </w:rPr>
              <w:t>26 days</w:t>
            </w:r>
          </w:p>
        </w:tc>
      </w:tr>
    </w:tbl>
    <w:p w:rsidR="001515E6" w:rsidRPr="001515E6" w:rsidRDefault="001515E6" w:rsidP="00151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15E6" w:rsidRPr="001515E6" w:rsidRDefault="001515E6" w:rsidP="001515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5E6">
        <w:rPr>
          <w:rFonts w:ascii="Arial" w:hAnsi="Arial" w:cs="Arial"/>
          <w:sz w:val="22"/>
          <w:szCs w:val="22"/>
        </w:rPr>
        <w:t xml:space="preserve">Mr. Vijayan was working in V. Co. Ltd. He retired from his employment after rendering service of 23 years and 8 months. At the time of his retirement, he received </w:t>
      </w:r>
      <w:r w:rsidR="004875B5"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4,00,000 as leave salary. His salary at the time of retirement was </w:t>
      </w:r>
      <w:r w:rsidR="004875B5">
        <w:rPr>
          <w:rFonts w:ascii="Arial" w:hAnsi="Arial" w:cs="Arial"/>
          <w:sz w:val="22"/>
          <w:szCs w:val="22"/>
        </w:rPr>
        <w:t>Rs.</w:t>
      </w:r>
      <w:r w:rsidRPr="001515E6">
        <w:rPr>
          <w:rFonts w:ascii="Arial" w:hAnsi="Arial" w:cs="Arial"/>
          <w:sz w:val="22"/>
          <w:szCs w:val="22"/>
        </w:rPr>
        <w:t xml:space="preserve"> 14,000 p.m. He was entitled to take 40 days of leave for every year but he availed only 4 months leave in his service. Calculate taxable leave salary.</w:t>
      </w:r>
    </w:p>
    <w:p w:rsidR="00296B60" w:rsidRDefault="00296B60" w:rsidP="00F65EE2">
      <w:pPr>
        <w:ind w:left="720"/>
        <w:jc w:val="center"/>
        <w:rPr>
          <w:rFonts w:ascii="Arial Black" w:hAnsi="Arial Black"/>
        </w:rPr>
      </w:pPr>
    </w:p>
    <w:p w:rsidR="00F65EE2" w:rsidRPr="008D0B7A" w:rsidRDefault="00F65EE2" w:rsidP="00F65EE2">
      <w:pPr>
        <w:ind w:left="72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F65EE2" w:rsidRDefault="00F65EE2" w:rsidP="00F65EE2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3F60A5" w:rsidRPr="001E60BC" w:rsidRDefault="00E72617" w:rsidP="004875B5">
      <w:pPr>
        <w:pStyle w:val="ListParagraph"/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>(a)</w:t>
      </w:r>
      <w:r w:rsidR="002B44F8">
        <w:rPr>
          <w:rFonts w:ascii="Arial" w:hAnsi="Arial" w:cs="Arial"/>
          <w:sz w:val="22"/>
          <w:szCs w:val="22"/>
        </w:rPr>
        <w:t xml:space="preserve"> </w:t>
      </w:r>
      <w:r w:rsidR="002B44F8" w:rsidRPr="001E60BC">
        <w:rPr>
          <w:rFonts w:ascii="Arial" w:hAnsi="Arial" w:cs="Arial"/>
          <w:sz w:val="22"/>
          <w:szCs w:val="22"/>
        </w:rPr>
        <w:t>Explain the conditions for assessing the residential status of an individual</w:t>
      </w:r>
      <w:r w:rsidR="001E60BC">
        <w:rPr>
          <w:rFonts w:ascii="Arial" w:hAnsi="Arial" w:cs="Arial"/>
          <w:sz w:val="22"/>
          <w:szCs w:val="22"/>
        </w:rPr>
        <w:t>.</w:t>
      </w:r>
    </w:p>
    <w:p w:rsidR="003F60A5" w:rsidRPr="004875B5" w:rsidRDefault="003F60A5" w:rsidP="00050CCA">
      <w:pPr>
        <w:pStyle w:val="NoSpacing"/>
        <w:spacing w:line="360" w:lineRule="auto"/>
        <w:jc w:val="center"/>
        <w:rPr>
          <w:rFonts w:ascii="Arial" w:hAnsi="Arial" w:cs="Arial"/>
        </w:rPr>
      </w:pPr>
      <w:r w:rsidRPr="004875B5">
        <w:rPr>
          <w:rFonts w:ascii="Arial" w:hAnsi="Arial" w:cs="Arial"/>
        </w:rPr>
        <w:t>(Or)</w:t>
      </w:r>
    </w:p>
    <w:p w:rsidR="0048231F" w:rsidRPr="004875B5" w:rsidRDefault="00E72617" w:rsidP="001E60BC">
      <w:pPr>
        <w:pStyle w:val="NoSpacing"/>
        <w:spacing w:line="480" w:lineRule="auto"/>
        <w:jc w:val="both"/>
        <w:rPr>
          <w:rFonts w:ascii="Arial" w:hAnsi="Arial" w:cs="Arial"/>
        </w:rPr>
      </w:pPr>
      <w:r w:rsidRPr="004875B5">
        <w:rPr>
          <w:rFonts w:ascii="Arial" w:hAnsi="Arial" w:cs="Arial"/>
        </w:rPr>
        <w:t xml:space="preserve">      </w:t>
      </w:r>
      <w:r w:rsidR="003F60A5" w:rsidRPr="004875B5">
        <w:rPr>
          <w:rFonts w:ascii="Arial" w:hAnsi="Arial" w:cs="Arial"/>
        </w:rPr>
        <w:t>(b)</w:t>
      </w:r>
      <w:r w:rsidR="002B44F8">
        <w:rPr>
          <w:rFonts w:ascii="Arial" w:hAnsi="Arial" w:cs="Arial"/>
        </w:rPr>
        <w:t xml:space="preserve"> Explain the appointment, Jurisdiction and powers of an Assessing officer.</w:t>
      </w:r>
    </w:p>
    <w:p w:rsidR="004875B5" w:rsidRPr="004875B5" w:rsidRDefault="003F60A5" w:rsidP="004875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>(a)</w:t>
      </w:r>
      <w:r w:rsidR="004875B5" w:rsidRPr="004875B5">
        <w:rPr>
          <w:rFonts w:ascii="Arial" w:hAnsi="Arial" w:cs="Arial"/>
          <w:sz w:val="22"/>
          <w:szCs w:val="22"/>
        </w:rPr>
        <w:t xml:space="preserve"> The following are the incomes of Shri Kishore for the PY 2017-18.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Profit from business in Australia received in India </w:t>
      </w:r>
      <w:r>
        <w:rPr>
          <w:rFonts w:ascii="Arial" w:hAnsi="Arial" w:cs="Arial"/>
          <w:sz w:val="22"/>
          <w:szCs w:val="22"/>
        </w:rPr>
        <w:t>–</w:t>
      </w:r>
      <w:r w:rsidRPr="004875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>15,000.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Profits received from business in Chennai -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10,000.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Income from house property in U.K. received in India -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10,000.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lastRenderedPageBreak/>
        <w:t xml:space="preserve">Interest on Indian govt. securities received in India -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1,00,000.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Income from house property in USA deposited in a bank there -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1,00,000 (computed).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Profits earned and received from business in Mumbai -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50,000.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Profits accrued/earned in India received in Singapore -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40,000.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Income from agriculture in USA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70,000 entire amount spent there for daughter’s education.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Interest on foreign govt. securities received in UK and deposited there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30,000.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Profits of a business established in Hongkong, deposited in a bank there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2,00,000, the business controlled from India.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Profits of business established in Germany and received in Germany from a business controlled in Germany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4,00,000.</w:t>
      </w:r>
    </w:p>
    <w:p w:rsidR="004875B5" w:rsidRPr="004875B5" w:rsidRDefault="004875B5" w:rsidP="001E60BC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Past untaxed foreign income brought into India during the previous year </w:t>
      </w:r>
      <w:r>
        <w:rPr>
          <w:rFonts w:ascii="Arial" w:hAnsi="Arial" w:cs="Arial"/>
          <w:sz w:val="22"/>
          <w:szCs w:val="22"/>
        </w:rPr>
        <w:t>Rs.</w:t>
      </w:r>
      <w:r w:rsidRPr="004875B5">
        <w:rPr>
          <w:rFonts w:ascii="Arial" w:hAnsi="Arial" w:cs="Arial"/>
          <w:sz w:val="22"/>
          <w:szCs w:val="22"/>
        </w:rPr>
        <w:t xml:space="preserve"> 60,000.</w:t>
      </w:r>
    </w:p>
    <w:p w:rsidR="001E60BC" w:rsidRDefault="004875B5" w:rsidP="001E60BC">
      <w:pPr>
        <w:pStyle w:val="NoSpacing"/>
        <w:numPr>
          <w:ilvl w:val="1"/>
          <w:numId w:val="7"/>
        </w:numPr>
        <w:tabs>
          <w:tab w:val="left" w:pos="45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875B5">
        <w:rPr>
          <w:rFonts w:ascii="Arial" w:hAnsi="Arial" w:cs="Arial"/>
        </w:rPr>
        <w:t xml:space="preserve">From the above particulars ascertain the taxable income of Shri Kishore for the PY </w:t>
      </w:r>
      <w:r w:rsidR="001E60BC">
        <w:rPr>
          <w:rFonts w:ascii="Arial" w:hAnsi="Arial" w:cs="Arial"/>
        </w:rPr>
        <w:t xml:space="preserve">  </w:t>
      </w:r>
    </w:p>
    <w:p w:rsidR="003F60A5" w:rsidRPr="004875B5" w:rsidRDefault="001E60BC" w:rsidP="001E60BC">
      <w:pPr>
        <w:pStyle w:val="NoSpacing"/>
        <w:tabs>
          <w:tab w:val="left" w:pos="450"/>
          <w:tab w:val="left" w:pos="54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4875B5" w:rsidRPr="004875B5">
        <w:rPr>
          <w:rFonts w:ascii="Arial" w:hAnsi="Arial" w:cs="Arial"/>
        </w:rPr>
        <w:t>2017-18, if he is : a) a Resident, b) a Not Ordinarily Resident, and c) A Non-Resident.</w:t>
      </w:r>
    </w:p>
    <w:p w:rsidR="003F60A5" w:rsidRPr="004875B5" w:rsidRDefault="0048231F" w:rsidP="00050CCA">
      <w:pPr>
        <w:pStyle w:val="NoSpacing"/>
        <w:spacing w:line="360" w:lineRule="auto"/>
        <w:ind w:left="720"/>
        <w:jc w:val="center"/>
        <w:rPr>
          <w:rFonts w:ascii="Arial" w:hAnsi="Arial" w:cs="Arial"/>
        </w:rPr>
      </w:pPr>
      <w:r w:rsidRPr="004875B5">
        <w:rPr>
          <w:rFonts w:ascii="Arial" w:hAnsi="Arial" w:cs="Arial"/>
        </w:rPr>
        <w:t>(Or)</w:t>
      </w:r>
    </w:p>
    <w:p w:rsidR="002B44F8" w:rsidRDefault="00BC4980" w:rsidP="002B4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5B5">
        <w:rPr>
          <w:rFonts w:ascii="Arial" w:hAnsi="Arial" w:cs="Arial"/>
          <w:sz w:val="22"/>
          <w:szCs w:val="22"/>
        </w:rPr>
        <w:t xml:space="preserve">     </w:t>
      </w:r>
      <w:r w:rsidR="00A63613" w:rsidRPr="004875B5">
        <w:rPr>
          <w:rFonts w:ascii="Arial" w:hAnsi="Arial" w:cs="Arial"/>
          <w:sz w:val="22"/>
          <w:szCs w:val="22"/>
        </w:rPr>
        <w:t xml:space="preserve"> </w:t>
      </w:r>
      <w:r w:rsidR="003F60A5" w:rsidRPr="004875B5">
        <w:rPr>
          <w:rFonts w:ascii="Arial" w:hAnsi="Arial" w:cs="Arial"/>
          <w:sz w:val="22"/>
          <w:szCs w:val="22"/>
        </w:rPr>
        <w:t>(b)</w:t>
      </w:r>
      <w:r w:rsidR="004875B5">
        <w:rPr>
          <w:rFonts w:ascii="Arial" w:hAnsi="Arial" w:cs="Arial"/>
        </w:rPr>
        <w:t xml:space="preserve"> </w:t>
      </w:r>
      <w:r w:rsidR="002B44F8" w:rsidRPr="002B44F8">
        <w:rPr>
          <w:rFonts w:ascii="Arial" w:hAnsi="Arial" w:cs="Arial"/>
          <w:sz w:val="22"/>
          <w:szCs w:val="22"/>
        </w:rPr>
        <w:t xml:space="preserve">Mr. C is the purchase officer of a company in Madurai. He furnished the following particulars </w:t>
      </w:r>
    </w:p>
    <w:p w:rsidR="00050CCA" w:rsidRDefault="002B44F8" w:rsidP="002B4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2B44F8">
        <w:rPr>
          <w:rFonts w:ascii="Arial" w:hAnsi="Arial" w:cs="Arial"/>
          <w:sz w:val="22"/>
          <w:szCs w:val="22"/>
        </w:rPr>
        <w:t>regarding his income for pre</w:t>
      </w:r>
      <w:r w:rsidR="0033714A">
        <w:rPr>
          <w:rFonts w:ascii="Arial" w:hAnsi="Arial" w:cs="Arial"/>
          <w:sz w:val="22"/>
          <w:szCs w:val="22"/>
        </w:rPr>
        <w:t>v</w:t>
      </w:r>
      <w:r w:rsidRPr="002B44F8">
        <w:rPr>
          <w:rFonts w:ascii="Arial" w:hAnsi="Arial" w:cs="Arial"/>
          <w:sz w:val="22"/>
          <w:szCs w:val="22"/>
        </w:rPr>
        <w:t>ious</w:t>
      </w:r>
      <w:r>
        <w:rPr>
          <w:rFonts w:ascii="Arial" w:hAnsi="Arial" w:cs="Arial"/>
          <w:sz w:val="22"/>
          <w:szCs w:val="22"/>
        </w:rPr>
        <w:t xml:space="preserve"> year 2017 – 18. </w:t>
      </w:r>
    </w:p>
    <w:p w:rsidR="002B44F8" w:rsidRDefault="002B44F8" w:rsidP="002B44F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salary Rs. 75,000 after deducting Rs.7000 for income tax, Rs. 12,000 as contribution to RPF and rent bungalow Rs.3000.</w:t>
      </w:r>
    </w:p>
    <w:p w:rsidR="002B44F8" w:rsidRDefault="002B44F8" w:rsidP="002B44F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Bonus Rs.6000</w:t>
      </w:r>
    </w:p>
    <w:p w:rsidR="002B44F8" w:rsidRDefault="002B44F8" w:rsidP="002B44F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Travelling allowance for tour Rs.25,000</w:t>
      </w:r>
    </w:p>
    <w:p w:rsidR="002B44F8" w:rsidRDefault="002B44F8" w:rsidP="002B44F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Reimbursement of medical bills Rs.7500 </w:t>
      </w:r>
    </w:p>
    <w:p w:rsidR="002B44F8" w:rsidRDefault="002B44F8" w:rsidP="002B44F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lives in bunglow belonging to the company, its fair rent is Rs.2750 p.m. The company has provided a gardener and a cook, each of whom is being paid a salary of Rs. 250 per month and Rs.100 p.m. respectively. The company has paid Rs.6000 for electricity and Rs. 1200 for water bill.</w:t>
      </w:r>
    </w:p>
    <w:p w:rsidR="002B44F8" w:rsidRDefault="002B44F8" w:rsidP="002B44F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has been provided with a 1.8 ltr car for official and personal uses the maintenance expenses, running expenses and driver’s salary are paid by the company.</w:t>
      </w:r>
    </w:p>
    <w:p w:rsidR="002B44F8" w:rsidRDefault="002B44F8" w:rsidP="002B44F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amount were deposited in his PF account.</w:t>
      </w:r>
    </w:p>
    <w:p w:rsidR="002B44F8" w:rsidRDefault="002B44F8" w:rsidP="002B44F8">
      <w:pPr>
        <w:pStyle w:val="ListParagraph"/>
        <w:numPr>
          <w:ilvl w:val="2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 contribution Rs. 12,000</w:t>
      </w:r>
    </w:p>
    <w:p w:rsidR="002B44F8" w:rsidRDefault="002B44F8" w:rsidP="002B44F8">
      <w:pPr>
        <w:pStyle w:val="ListParagraph"/>
        <w:numPr>
          <w:ilvl w:val="2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 contribution Rs. 12,000</w:t>
      </w:r>
    </w:p>
    <w:p w:rsidR="001E60BC" w:rsidRDefault="002B44F8" w:rsidP="002B44F8">
      <w:pPr>
        <w:pStyle w:val="ListParagraph"/>
        <w:numPr>
          <w:ilvl w:val="2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</w:t>
      </w:r>
      <w:r w:rsidR="001E60BC">
        <w:rPr>
          <w:rFonts w:ascii="Arial" w:hAnsi="Arial" w:cs="Arial"/>
          <w:sz w:val="22"/>
          <w:szCs w:val="22"/>
        </w:rPr>
        <w:t>rest credited at 10% p.a. Rs. 23,000</w:t>
      </w:r>
    </w:p>
    <w:p w:rsidR="001E60BC" w:rsidRDefault="001E60BC" w:rsidP="002B44F8">
      <w:pPr>
        <w:pStyle w:val="ListParagraph"/>
        <w:numPr>
          <w:ilvl w:val="2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 in Public Provident Fund Rs. 16,000.</w:t>
      </w:r>
    </w:p>
    <w:p w:rsidR="002B44F8" w:rsidRDefault="001E60BC" w:rsidP="001E60B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gross salary income for the assessment year 2018 – 19.</w:t>
      </w:r>
      <w:r w:rsidR="002B44F8" w:rsidRPr="001E60BC">
        <w:rPr>
          <w:rFonts w:ascii="Arial" w:hAnsi="Arial" w:cs="Arial"/>
          <w:sz w:val="22"/>
          <w:szCs w:val="22"/>
        </w:rPr>
        <w:t xml:space="preserve"> </w:t>
      </w:r>
    </w:p>
    <w:p w:rsidR="001E60BC" w:rsidRPr="001E60BC" w:rsidRDefault="001E60BC" w:rsidP="001E60B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875B5" w:rsidRPr="001E60BC" w:rsidRDefault="003F60A5" w:rsidP="004875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0BC">
        <w:rPr>
          <w:rFonts w:ascii="Arial" w:hAnsi="Arial" w:cs="Arial"/>
          <w:sz w:val="22"/>
          <w:szCs w:val="22"/>
        </w:rPr>
        <w:t>(a)</w:t>
      </w:r>
      <w:r w:rsidR="00E760A3" w:rsidRPr="001E60BC">
        <w:rPr>
          <w:rFonts w:ascii="Arial" w:hAnsi="Arial" w:cs="Arial"/>
          <w:sz w:val="22"/>
          <w:szCs w:val="22"/>
        </w:rPr>
        <w:t xml:space="preserve"> </w:t>
      </w:r>
      <w:r w:rsidR="004875B5" w:rsidRPr="001E60BC">
        <w:rPr>
          <w:rFonts w:ascii="Arial" w:hAnsi="Arial" w:cs="Arial"/>
          <w:sz w:val="22"/>
          <w:szCs w:val="22"/>
        </w:rPr>
        <w:t xml:space="preserve">For the AY 2018-19, ‘X’ submits the following information:           </w:t>
      </w:r>
    </w:p>
    <w:tbl>
      <w:tblPr>
        <w:tblStyle w:val="TableGrid"/>
        <w:tblW w:w="0" w:type="auto"/>
        <w:jc w:val="center"/>
        <w:tblLook w:val="04A0"/>
      </w:tblPr>
      <w:tblGrid>
        <w:gridCol w:w="3934"/>
        <w:gridCol w:w="1512"/>
        <w:gridCol w:w="1696"/>
      </w:tblGrid>
      <w:tr w:rsidR="004875B5" w:rsidRPr="004875B5" w:rsidTr="002B44F8">
        <w:trPr>
          <w:jc w:val="center"/>
        </w:trPr>
        <w:tc>
          <w:tcPr>
            <w:tcW w:w="0" w:type="auto"/>
          </w:tcPr>
          <w:p w:rsidR="004875B5" w:rsidRPr="004875B5" w:rsidRDefault="004875B5" w:rsidP="00296B60">
            <w:pPr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Property</w:t>
            </w:r>
          </w:p>
        </w:tc>
        <w:tc>
          <w:tcPr>
            <w:tcW w:w="0" w:type="auto"/>
          </w:tcPr>
          <w:p w:rsidR="004875B5" w:rsidRPr="004875B5" w:rsidRDefault="0083302C" w:rsidP="00296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I (</w:t>
            </w:r>
            <w:r w:rsidR="004875B5">
              <w:rPr>
                <w:rFonts w:ascii="Arial" w:hAnsi="Arial" w:cs="Arial"/>
              </w:rPr>
              <w:t>Rs.</w:t>
            </w:r>
            <w:r w:rsidR="004875B5" w:rsidRPr="004875B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4875B5" w:rsidRPr="004875B5" w:rsidRDefault="0083302C" w:rsidP="00296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 II  (</w:t>
            </w:r>
            <w:r w:rsidR="004875B5">
              <w:rPr>
                <w:rFonts w:ascii="Arial" w:hAnsi="Arial" w:cs="Arial"/>
              </w:rPr>
              <w:t>Rs.</w:t>
            </w:r>
            <w:r w:rsidR="004875B5" w:rsidRPr="004875B5">
              <w:rPr>
                <w:rFonts w:ascii="Arial" w:hAnsi="Arial" w:cs="Arial"/>
              </w:rPr>
              <w:t>)</w:t>
            </w:r>
          </w:p>
        </w:tc>
      </w:tr>
      <w:tr w:rsidR="004875B5" w:rsidRPr="004875B5" w:rsidTr="002B44F8">
        <w:trPr>
          <w:jc w:val="center"/>
        </w:trPr>
        <w:tc>
          <w:tcPr>
            <w:tcW w:w="0" w:type="auto"/>
          </w:tcPr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FRV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Municipal Valuation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Annual rent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Standard rent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Municipal taxes paid by tenant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Municipal taxes paid by ‘X’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Repairs paid by tenant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Land revenue paid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Insurance premium paid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Unrealised rent of the PY 2016-17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lastRenderedPageBreak/>
              <w:t xml:space="preserve">Interest on loan borrowed for payment 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of municipal tax of house property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Nature of occupation</w:t>
            </w: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</w:p>
          <w:p w:rsidR="004875B5" w:rsidRPr="004875B5" w:rsidRDefault="004875B5" w:rsidP="00296B60">
            <w:pPr>
              <w:jc w:val="both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Date of completion of construction</w:t>
            </w:r>
          </w:p>
        </w:tc>
        <w:tc>
          <w:tcPr>
            <w:tcW w:w="0" w:type="auto"/>
          </w:tcPr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lastRenderedPageBreak/>
              <w:t>3,60,000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3,50,000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3,80,000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3,40,000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500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500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-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-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 xml:space="preserve">Let out for 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residence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April 1,2013</w:t>
            </w:r>
          </w:p>
        </w:tc>
        <w:tc>
          <w:tcPr>
            <w:tcW w:w="0" w:type="auto"/>
          </w:tcPr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lastRenderedPageBreak/>
              <w:t>-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8,00,000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6,80,000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8,50,000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4,000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40,000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18,000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16,000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50,000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1,20,000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 xml:space="preserve">Let out for 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business</w:t>
            </w:r>
          </w:p>
          <w:p w:rsidR="004875B5" w:rsidRPr="004875B5" w:rsidRDefault="004875B5" w:rsidP="00296B60">
            <w:pPr>
              <w:jc w:val="right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July 1, 1999</w:t>
            </w:r>
          </w:p>
        </w:tc>
      </w:tr>
    </w:tbl>
    <w:p w:rsidR="003F60A5" w:rsidRPr="004875B5" w:rsidRDefault="0083302C" w:rsidP="00F359CF">
      <w:pPr>
        <w:spacing w:line="360" w:lineRule="auto"/>
        <w:ind w:left="720"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Rs.</w:t>
      </w:r>
      <w:r w:rsidR="004875B5" w:rsidRPr="004875B5">
        <w:rPr>
          <w:rFonts w:ascii="Arial" w:hAnsi="Arial" w:cs="Arial"/>
          <w:sz w:val="22"/>
          <w:szCs w:val="22"/>
        </w:rPr>
        <w:t xml:space="preserve"> 5,00,000 is borrowed to construct the House I on 1.7.11 and the loan was repaid on 1.1.2013. Rate of interest is 12%. </w:t>
      </w:r>
      <w:r>
        <w:rPr>
          <w:rFonts w:ascii="Arial" w:hAnsi="Arial" w:cs="Arial"/>
          <w:sz w:val="22"/>
          <w:szCs w:val="22"/>
        </w:rPr>
        <w:t>Rs.</w:t>
      </w:r>
      <w:r w:rsidR="004875B5" w:rsidRPr="004875B5">
        <w:rPr>
          <w:rFonts w:ascii="Arial" w:hAnsi="Arial" w:cs="Arial"/>
          <w:sz w:val="22"/>
          <w:szCs w:val="22"/>
        </w:rPr>
        <w:t xml:space="preserve"> 6,00,000 is borrowed to construct 2</w:t>
      </w:r>
      <w:r w:rsidR="004875B5" w:rsidRPr="004875B5">
        <w:rPr>
          <w:rFonts w:ascii="Arial" w:hAnsi="Arial" w:cs="Arial"/>
          <w:sz w:val="22"/>
          <w:szCs w:val="22"/>
          <w:vertAlign w:val="superscript"/>
        </w:rPr>
        <w:t>nd</w:t>
      </w:r>
      <w:r w:rsidR="004875B5" w:rsidRPr="004875B5">
        <w:rPr>
          <w:rFonts w:ascii="Arial" w:hAnsi="Arial" w:cs="Arial"/>
          <w:sz w:val="22"/>
          <w:szCs w:val="22"/>
        </w:rPr>
        <w:t xml:space="preserve"> house on 1.1.98 and the loan is still due. Rate of interest is 12%.Determine the taxable income </w:t>
      </w:r>
      <w:r w:rsidR="001E60BC">
        <w:rPr>
          <w:rFonts w:ascii="Arial" w:hAnsi="Arial" w:cs="Arial"/>
          <w:sz w:val="22"/>
          <w:szCs w:val="22"/>
        </w:rPr>
        <w:t xml:space="preserve">from House property </w:t>
      </w:r>
      <w:r w:rsidR="004875B5" w:rsidRPr="004875B5">
        <w:rPr>
          <w:rFonts w:ascii="Arial" w:hAnsi="Arial" w:cs="Arial"/>
          <w:sz w:val="22"/>
          <w:szCs w:val="22"/>
        </w:rPr>
        <w:t>of ‘X ‘ for the AY 2018-19.</w:t>
      </w:r>
    </w:p>
    <w:p w:rsidR="003F60A5" w:rsidRPr="004875B5" w:rsidRDefault="003F60A5" w:rsidP="00F359CF">
      <w:pPr>
        <w:pStyle w:val="NoSpacing"/>
        <w:spacing w:line="360" w:lineRule="auto"/>
        <w:jc w:val="center"/>
        <w:rPr>
          <w:rFonts w:ascii="Arial" w:hAnsi="Arial" w:cs="Arial"/>
        </w:rPr>
      </w:pPr>
      <w:r w:rsidRPr="004875B5">
        <w:rPr>
          <w:rFonts w:ascii="Arial" w:hAnsi="Arial" w:cs="Arial"/>
        </w:rPr>
        <w:t>(Or)</w:t>
      </w:r>
    </w:p>
    <w:p w:rsidR="00296B60" w:rsidRPr="00296B60" w:rsidRDefault="00A67A92" w:rsidP="00296B60">
      <w:pPr>
        <w:pStyle w:val="NoSpacing"/>
        <w:ind w:left="360"/>
        <w:jc w:val="both"/>
        <w:rPr>
          <w:rFonts w:ascii="Arial" w:hAnsi="Arial" w:cs="Arial"/>
        </w:rPr>
      </w:pPr>
      <w:r w:rsidRPr="004875B5">
        <w:rPr>
          <w:rFonts w:ascii="Arial" w:hAnsi="Arial" w:cs="Arial"/>
        </w:rPr>
        <w:t>(b)</w:t>
      </w:r>
      <w:r w:rsidR="00296B60">
        <w:rPr>
          <w:rFonts w:ascii="Arial" w:hAnsi="Arial" w:cs="Arial"/>
        </w:rPr>
        <w:t xml:space="preserve"> </w:t>
      </w:r>
      <w:r w:rsidR="00296B60" w:rsidRPr="00296B60">
        <w:rPr>
          <w:rFonts w:ascii="Arial" w:hAnsi="Arial" w:cs="Arial"/>
        </w:rPr>
        <w:t xml:space="preserve">The following is the receipts and payments account of a Medical practitioner for the year ending </w:t>
      </w:r>
    </w:p>
    <w:p w:rsidR="00296B60" w:rsidRPr="00296B60" w:rsidRDefault="00296B60" w:rsidP="00296B60">
      <w:pPr>
        <w:pStyle w:val="NoSpacing"/>
        <w:ind w:left="360"/>
        <w:jc w:val="both"/>
        <w:rPr>
          <w:rFonts w:ascii="Arial" w:hAnsi="Arial" w:cs="Arial"/>
        </w:rPr>
      </w:pPr>
      <w:r w:rsidRPr="00296B60">
        <w:rPr>
          <w:rFonts w:ascii="Arial" w:hAnsi="Arial" w:cs="Arial"/>
        </w:rPr>
        <w:t xml:space="preserve">      31.3.2018.</w:t>
      </w:r>
    </w:p>
    <w:tbl>
      <w:tblPr>
        <w:tblStyle w:val="TableGrid"/>
        <w:tblW w:w="0" w:type="auto"/>
        <w:jc w:val="center"/>
        <w:tblLook w:val="04A0"/>
      </w:tblPr>
      <w:tblGrid>
        <w:gridCol w:w="2022"/>
        <w:gridCol w:w="1073"/>
        <w:gridCol w:w="3027"/>
        <w:gridCol w:w="1073"/>
      </w:tblGrid>
      <w:tr w:rsidR="00296B60" w:rsidRPr="00296B60" w:rsidTr="002B44F8">
        <w:trPr>
          <w:jc w:val="center"/>
        </w:trPr>
        <w:tc>
          <w:tcPr>
            <w:tcW w:w="0" w:type="auto"/>
          </w:tcPr>
          <w:p w:rsidR="00296B60" w:rsidRPr="00296B60" w:rsidRDefault="00296B60" w:rsidP="00296B60">
            <w:pPr>
              <w:jc w:val="center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Receipts</w:t>
            </w:r>
          </w:p>
        </w:tc>
        <w:tc>
          <w:tcPr>
            <w:tcW w:w="0" w:type="auto"/>
          </w:tcPr>
          <w:p w:rsidR="00296B60" w:rsidRPr="00296B60" w:rsidRDefault="00296B60" w:rsidP="00296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0" w:type="auto"/>
          </w:tcPr>
          <w:p w:rsidR="00296B60" w:rsidRPr="00296B60" w:rsidRDefault="00296B60" w:rsidP="00296B60">
            <w:pPr>
              <w:jc w:val="center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Payments</w:t>
            </w:r>
          </w:p>
        </w:tc>
        <w:tc>
          <w:tcPr>
            <w:tcW w:w="0" w:type="auto"/>
          </w:tcPr>
          <w:p w:rsidR="00296B60" w:rsidRPr="00296B60" w:rsidRDefault="00296B60" w:rsidP="00296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296B60" w:rsidRPr="00296B60" w:rsidTr="002B44F8">
        <w:trPr>
          <w:jc w:val="center"/>
        </w:trPr>
        <w:tc>
          <w:tcPr>
            <w:tcW w:w="0" w:type="auto"/>
          </w:tcPr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Balance b/d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Visiting fees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Consultation fees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Sales of Medicines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Operation theatre rent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Interest and dividends</w:t>
            </w:r>
          </w:p>
        </w:tc>
        <w:tc>
          <w:tcPr>
            <w:tcW w:w="0" w:type="auto"/>
          </w:tcPr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1,10,000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65,000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65,000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25,000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15,000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20,000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296B60" w:rsidRPr="00296B60" w:rsidRDefault="00296B60" w:rsidP="00296B60">
            <w:pPr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3,00,000</w:t>
            </w:r>
          </w:p>
        </w:tc>
        <w:tc>
          <w:tcPr>
            <w:tcW w:w="0" w:type="auto"/>
          </w:tcPr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Clinic rent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Staff salaries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Rent &amp;taxes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Electricity &amp; water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Purchase of medical books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Purchase of surgical equip.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Motor car expenses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Medical association membership fees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Audit fees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Staff welfare expenses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Diwali expenses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Entertainment expenses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Medicines purchased</w:t>
            </w:r>
          </w:p>
          <w:p w:rsidR="00296B60" w:rsidRPr="00296B60" w:rsidRDefault="00296B60" w:rsidP="00296B60">
            <w:pPr>
              <w:jc w:val="both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Balance c/f</w:t>
            </w:r>
          </w:p>
        </w:tc>
        <w:tc>
          <w:tcPr>
            <w:tcW w:w="0" w:type="auto"/>
          </w:tcPr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15,000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80,000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4,000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4,000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30,000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15,000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5,000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20,000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2,000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1,000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6,000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30,000</w:t>
            </w:r>
          </w:p>
          <w:p w:rsidR="00296B60" w:rsidRPr="00296B60" w:rsidRDefault="00296B60" w:rsidP="00296B60">
            <w:pPr>
              <w:pBdr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83,000</w:t>
            </w:r>
          </w:p>
          <w:p w:rsidR="00296B60" w:rsidRPr="00296B60" w:rsidRDefault="00296B60" w:rsidP="00296B60">
            <w:pPr>
              <w:jc w:val="right"/>
              <w:rPr>
                <w:rFonts w:ascii="Arial" w:hAnsi="Arial" w:cs="Arial"/>
              </w:rPr>
            </w:pPr>
            <w:r w:rsidRPr="00296B60">
              <w:rPr>
                <w:rFonts w:ascii="Arial" w:hAnsi="Arial" w:cs="Arial"/>
              </w:rPr>
              <w:t>3,00,000</w:t>
            </w:r>
          </w:p>
        </w:tc>
      </w:tr>
    </w:tbl>
    <w:p w:rsidR="00296B60" w:rsidRPr="00296B60" w:rsidRDefault="00296B60" w:rsidP="00F359CF">
      <w:pPr>
        <w:rPr>
          <w:rFonts w:ascii="Arial" w:hAnsi="Arial" w:cs="Arial"/>
          <w:b/>
          <w:sz w:val="22"/>
          <w:szCs w:val="22"/>
        </w:rPr>
      </w:pPr>
      <w:r w:rsidRPr="00296B60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 w:rsidRPr="00296B60">
        <w:rPr>
          <w:rFonts w:ascii="Arial" w:hAnsi="Arial" w:cs="Arial"/>
          <w:b/>
          <w:sz w:val="22"/>
          <w:szCs w:val="22"/>
        </w:rPr>
        <w:t xml:space="preserve">  Additional Expenses:</w:t>
      </w:r>
    </w:p>
    <w:p w:rsidR="00296B60" w:rsidRPr="00296B60" w:rsidRDefault="00296B60" w:rsidP="00F359C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cash payment of Rs.</w:t>
      </w:r>
      <w:r w:rsidRPr="00296B60">
        <w:rPr>
          <w:rFonts w:ascii="Arial" w:hAnsi="Arial" w:cs="Arial"/>
          <w:sz w:val="22"/>
          <w:szCs w:val="22"/>
        </w:rPr>
        <w:t xml:space="preserve"> 5,000 was given to him by a patient in appreciation of his Medical service but was not accounted for in the books of accounts.</w:t>
      </w:r>
    </w:p>
    <w:p w:rsidR="00296B60" w:rsidRPr="00296B60" w:rsidRDefault="00296B60" w:rsidP="00F359C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B60">
        <w:rPr>
          <w:rFonts w:ascii="Arial" w:hAnsi="Arial" w:cs="Arial"/>
          <w:sz w:val="22"/>
          <w:szCs w:val="22"/>
        </w:rPr>
        <w:t>One third of Motor car expenses relate to his personal use. Depreciation on Motor car allowabl</w:t>
      </w:r>
      <w:r>
        <w:rPr>
          <w:rFonts w:ascii="Arial" w:hAnsi="Arial" w:cs="Arial"/>
          <w:sz w:val="22"/>
          <w:szCs w:val="22"/>
        </w:rPr>
        <w:t>e under the Income Tax Act was Rs.</w:t>
      </w:r>
      <w:r w:rsidRPr="00296B60">
        <w:rPr>
          <w:rFonts w:ascii="Arial" w:hAnsi="Arial" w:cs="Arial"/>
          <w:sz w:val="22"/>
          <w:szCs w:val="22"/>
        </w:rPr>
        <w:t xml:space="preserve"> 6,000 for professional use.</w:t>
      </w:r>
    </w:p>
    <w:p w:rsidR="00296B60" w:rsidRPr="00296B60" w:rsidRDefault="00296B60" w:rsidP="00F359C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B60">
        <w:rPr>
          <w:rFonts w:ascii="Arial" w:hAnsi="Arial" w:cs="Arial"/>
          <w:sz w:val="22"/>
          <w:szCs w:val="22"/>
        </w:rPr>
        <w:lastRenderedPageBreak/>
        <w:t xml:space="preserve">Audit fees include </w:t>
      </w:r>
      <w:r>
        <w:rPr>
          <w:rFonts w:ascii="Arial" w:hAnsi="Arial" w:cs="Arial"/>
          <w:sz w:val="22"/>
          <w:szCs w:val="22"/>
        </w:rPr>
        <w:t>Income- tax appeal expenses of Rs.</w:t>
      </w:r>
      <w:r w:rsidRPr="00296B60">
        <w:rPr>
          <w:rFonts w:ascii="Arial" w:hAnsi="Arial" w:cs="Arial"/>
          <w:sz w:val="22"/>
          <w:szCs w:val="22"/>
        </w:rPr>
        <w:t xml:space="preserve"> 15,000.</w:t>
      </w:r>
    </w:p>
    <w:p w:rsidR="00296B60" w:rsidRPr="00296B60" w:rsidRDefault="00296B60" w:rsidP="00F359C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B60">
        <w:rPr>
          <w:rFonts w:ascii="Arial" w:hAnsi="Arial" w:cs="Arial"/>
          <w:sz w:val="22"/>
          <w:szCs w:val="22"/>
        </w:rPr>
        <w:t>Depreciation computed at the prescribed</w:t>
      </w:r>
      <w:r>
        <w:rPr>
          <w:rFonts w:ascii="Arial" w:hAnsi="Arial" w:cs="Arial"/>
          <w:sz w:val="22"/>
          <w:szCs w:val="22"/>
        </w:rPr>
        <w:t xml:space="preserve"> rate on surgical equipment is Rs.</w:t>
      </w:r>
      <w:r w:rsidRPr="00296B60">
        <w:rPr>
          <w:rFonts w:ascii="Arial" w:hAnsi="Arial" w:cs="Arial"/>
          <w:sz w:val="22"/>
          <w:szCs w:val="22"/>
        </w:rPr>
        <w:t xml:space="preserve"> 10,000.</w:t>
      </w:r>
    </w:p>
    <w:p w:rsidR="00296B60" w:rsidRPr="00296B60" w:rsidRDefault="00296B60" w:rsidP="00F359C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B60">
        <w:rPr>
          <w:rFonts w:ascii="Arial" w:hAnsi="Arial" w:cs="Arial"/>
          <w:sz w:val="22"/>
          <w:szCs w:val="22"/>
        </w:rPr>
        <w:t>Interest and dividend include:</w:t>
      </w:r>
    </w:p>
    <w:p w:rsidR="00296B60" w:rsidRPr="00296B60" w:rsidRDefault="00296B60" w:rsidP="00F359CF">
      <w:pPr>
        <w:pStyle w:val="ListParagraph"/>
        <w:numPr>
          <w:ilvl w:val="0"/>
          <w:numId w:val="28"/>
        </w:numPr>
        <w:spacing w:line="276" w:lineRule="auto"/>
        <w:ind w:left="189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on bank deposit – Rs.</w:t>
      </w:r>
      <w:r w:rsidRPr="00296B60">
        <w:rPr>
          <w:rFonts w:ascii="Arial" w:hAnsi="Arial" w:cs="Arial"/>
          <w:sz w:val="22"/>
          <w:szCs w:val="22"/>
        </w:rPr>
        <w:t xml:space="preserve"> 4,000.</w:t>
      </w:r>
    </w:p>
    <w:p w:rsidR="00296B60" w:rsidRPr="00296B60" w:rsidRDefault="00296B60" w:rsidP="00F359CF">
      <w:pPr>
        <w:pStyle w:val="ListParagraph"/>
        <w:numPr>
          <w:ilvl w:val="0"/>
          <w:numId w:val="28"/>
        </w:numPr>
        <w:spacing w:line="276" w:lineRule="auto"/>
        <w:ind w:left="189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Dividends from UTI – Rs.</w:t>
      </w:r>
      <w:r w:rsidRPr="00296B60">
        <w:rPr>
          <w:rFonts w:ascii="Arial" w:hAnsi="Arial" w:cs="Arial"/>
          <w:sz w:val="22"/>
          <w:szCs w:val="22"/>
        </w:rPr>
        <w:t xml:space="preserve"> 4,000.</w:t>
      </w:r>
    </w:p>
    <w:p w:rsidR="00296B60" w:rsidRPr="00296B60" w:rsidRDefault="00296B60" w:rsidP="00F359CF">
      <w:pPr>
        <w:pStyle w:val="ListParagraph"/>
        <w:numPr>
          <w:ilvl w:val="0"/>
          <w:numId w:val="28"/>
        </w:numPr>
        <w:spacing w:line="276" w:lineRule="auto"/>
        <w:ind w:left="1890" w:hanging="450"/>
        <w:jc w:val="both"/>
        <w:rPr>
          <w:rFonts w:ascii="Arial" w:hAnsi="Arial" w:cs="Arial"/>
          <w:sz w:val="22"/>
          <w:szCs w:val="22"/>
        </w:rPr>
      </w:pPr>
      <w:r w:rsidRPr="00296B60">
        <w:rPr>
          <w:rFonts w:ascii="Arial" w:hAnsi="Arial" w:cs="Arial"/>
          <w:sz w:val="22"/>
          <w:szCs w:val="22"/>
        </w:rPr>
        <w:t>Interes</w:t>
      </w:r>
      <w:r>
        <w:rPr>
          <w:rFonts w:ascii="Arial" w:hAnsi="Arial" w:cs="Arial"/>
          <w:sz w:val="22"/>
          <w:szCs w:val="22"/>
        </w:rPr>
        <w:t>t on National Deposit Scheme – Rs.</w:t>
      </w:r>
      <w:r w:rsidRPr="00296B60">
        <w:rPr>
          <w:rFonts w:ascii="Arial" w:hAnsi="Arial" w:cs="Arial"/>
          <w:sz w:val="22"/>
          <w:szCs w:val="22"/>
        </w:rPr>
        <w:t xml:space="preserve"> 5,000.</w:t>
      </w:r>
    </w:p>
    <w:p w:rsidR="00296B60" w:rsidRPr="00296B60" w:rsidRDefault="00296B60" w:rsidP="00F359CF">
      <w:pPr>
        <w:pStyle w:val="ListParagraph"/>
        <w:numPr>
          <w:ilvl w:val="0"/>
          <w:numId w:val="28"/>
        </w:numPr>
        <w:spacing w:line="276" w:lineRule="auto"/>
        <w:ind w:left="1890" w:hanging="450"/>
        <w:jc w:val="both"/>
        <w:rPr>
          <w:rFonts w:ascii="Arial" w:hAnsi="Arial" w:cs="Arial"/>
          <w:sz w:val="22"/>
          <w:szCs w:val="22"/>
        </w:rPr>
      </w:pPr>
      <w:r w:rsidRPr="00296B60">
        <w:rPr>
          <w:rFonts w:ascii="Arial" w:hAnsi="Arial" w:cs="Arial"/>
          <w:sz w:val="22"/>
          <w:szCs w:val="22"/>
        </w:rPr>
        <w:t xml:space="preserve">Dividends from Indian companies </w:t>
      </w:r>
      <w:r>
        <w:rPr>
          <w:rFonts w:ascii="Arial" w:hAnsi="Arial" w:cs="Arial"/>
          <w:sz w:val="22"/>
          <w:szCs w:val="22"/>
        </w:rPr>
        <w:t>–</w:t>
      </w:r>
      <w:r w:rsidRPr="00296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Rs.</w:t>
      </w:r>
      <w:r w:rsidRPr="00296B60">
        <w:rPr>
          <w:rFonts w:ascii="Arial" w:hAnsi="Arial" w:cs="Arial"/>
          <w:sz w:val="22"/>
          <w:szCs w:val="22"/>
        </w:rPr>
        <w:t xml:space="preserve"> 7,000.</w:t>
      </w:r>
    </w:p>
    <w:p w:rsidR="00296B60" w:rsidRPr="00296B60" w:rsidRDefault="00296B60" w:rsidP="00F359C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B60">
        <w:rPr>
          <w:rFonts w:ascii="Arial" w:hAnsi="Arial" w:cs="Arial"/>
          <w:sz w:val="22"/>
          <w:szCs w:val="22"/>
        </w:rPr>
        <w:t>His taxable inc</w:t>
      </w:r>
      <w:r>
        <w:rPr>
          <w:rFonts w:ascii="Arial" w:hAnsi="Arial" w:cs="Arial"/>
          <w:sz w:val="22"/>
          <w:szCs w:val="22"/>
        </w:rPr>
        <w:t xml:space="preserve">ome from house </w:t>
      </w:r>
      <w:r w:rsidR="00365333">
        <w:rPr>
          <w:rFonts w:ascii="Arial" w:hAnsi="Arial" w:cs="Arial"/>
          <w:sz w:val="22"/>
          <w:szCs w:val="22"/>
        </w:rPr>
        <w:t>properties was</w:t>
      </w:r>
      <w:r>
        <w:rPr>
          <w:rFonts w:ascii="Arial" w:hAnsi="Arial" w:cs="Arial"/>
          <w:sz w:val="22"/>
          <w:szCs w:val="22"/>
        </w:rPr>
        <w:t xml:space="preserve"> Rs.</w:t>
      </w:r>
      <w:r w:rsidRPr="00296B60">
        <w:rPr>
          <w:rFonts w:ascii="Arial" w:hAnsi="Arial" w:cs="Arial"/>
          <w:sz w:val="22"/>
          <w:szCs w:val="22"/>
        </w:rPr>
        <w:t xml:space="preserve"> 5,00,000.</w:t>
      </w:r>
    </w:p>
    <w:p w:rsidR="00296B60" w:rsidRDefault="00296B60" w:rsidP="00F359CF">
      <w:pPr>
        <w:pStyle w:val="ListParagraph"/>
        <w:spacing w:line="276" w:lineRule="auto"/>
        <w:ind w:left="900"/>
        <w:jc w:val="both"/>
      </w:pPr>
      <w:r w:rsidRPr="00296B60">
        <w:rPr>
          <w:rFonts w:ascii="Arial" w:hAnsi="Arial" w:cs="Arial"/>
          <w:sz w:val="22"/>
          <w:szCs w:val="22"/>
        </w:rPr>
        <w:t>Compute his net income from profession for AY 2018-19.</w:t>
      </w:r>
    </w:p>
    <w:p w:rsidR="00050CCA" w:rsidRPr="003F60A5" w:rsidRDefault="00F65EE2" w:rsidP="00050CCA">
      <w:pPr>
        <w:tabs>
          <w:tab w:val="left" w:pos="720"/>
          <w:tab w:val="left" w:pos="1440"/>
        </w:tabs>
        <w:jc w:val="center"/>
        <w:rPr>
          <w:sz w:val="32"/>
          <w:szCs w:val="32"/>
        </w:rPr>
      </w:pPr>
      <w:r w:rsidRPr="003F60A5">
        <w:rPr>
          <w:sz w:val="32"/>
          <w:szCs w:val="32"/>
        </w:rPr>
        <w:t>* * * * * * *</w:t>
      </w:r>
    </w:p>
    <w:sectPr w:rsidR="00050CCA" w:rsidRPr="003F60A5" w:rsidSect="003C5E03">
      <w:footerReference w:type="even" r:id="rId8"/>
      <w:footerReference w:type="default" r:id="rId9"/>
      <w:pgSz w:w="8419" w:h="11907" w:orient="landscape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1B" w:rsidRDefault="005B331B" w:rsidP="005A4B29">
      <w:r>
        <w:separator/>
      </w:r>
    </w:p>
  </w:endnote>
  <w:endnote w:type="continuationSeparator" w:id="1">
    <w:p w:rsidR="005B331B" w:rsidRDefault="005B331B" w:rsidP="005A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F8" w:rsidRDefault="00BE131E" w:rsidP="002B4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44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4F8">
      <w:rPr>
        <w:rStyle w:val="PageNumber"/>
        <w:noProof/>
      </w:rPr>
      <w:t>4</w:t>
    </w:r>
    <w:r>
      <w:rPr>
        <w:rStyle w:val="PageNumber"/>
      </w:rPr>
      <w:fldChar w:fldCharType="end"/>
    </w:r>
  </w:p>
  <w:p w:rsidR="002B44F8" w:rsidRDefault="002B4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501"/>
      <w:docPartObj>
        <w:docPartGallery w:val="Page Numbers (Bottom of Page)"/>
        <w:docPartUnique/>
      </w:docPartObj>
    </w:sdtPr>
    <w:sdtContent>
      <w:p w:rsidR="002B44F8" w:rsidRDefault="00BE131E">
        <w:pPr>
          <w:pStyle w:val="Footer"/>
          <w:jc w:val="center"/>
        </w:pPr>
        <w:fldSimple w:instr=" PAGE   \* MERGEFORMAT ">
          <w:r w:rsidR="003C5E03">
            <w:rPr>
              <w:noProof/>
            </w:rPr>
            <w:t>8</w:t>
          </w:r>
        </w:fldSimple>
      </w:p>
    </w:sdtContent>
  </w:sdt>
  <w:p w:rsidR="002B44F8" w:rsidRDefault="002B4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1B" w:rsidRDefault="005B331B" w:rsidP="005A4B29">
      <w:r>
        <w:separator/>
      </w:r>
    </w:p>
  </w:footnote>
  <w:footnote w:type="continuationSeparator" w:id="1">
    <w:p w:rsidR="005B331B" w:rsidRDefault="005B331B" w:rsidP="005A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11"/>
    <w:multiLevelType w:val="hybridMultilevel"/>
    <w:tmpl w:val="516CFA40"/>
    <w:lvl w:ilvl="0" w:tplc="3CAAA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8FF"/>
    <w:multiLevelType w:val="hybridMultilevel"/>
    <w:tmpl w:val="FFB09D70"/>
    <w:lvl w:ilvl="0" w:tplc="6BC4D4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534B9"/>
    <w:multiLevelType w:val="hybridMultilevel"/>
    <w:tmpl w:val="1D78F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A23"/>
    <w:multiLevelType w:val="hybridMultilevel"/>
    <w:tmpl w:val="40D0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57C5"/>
    <w:multiLevelType w:val="hybridMultilevel"/>
    <w:tmpl w:val="DCFC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53A73"/>
    <w:multiLevelType w:val="hybridMultilevel"/>
    <w:tmpl w:val="6C6AA3CA"/>
    <w:lvl w:ilvl="0" w:tplc="AB4045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AD065BF6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A3A"/>
    <w:multiLevelType w:val="hybridMultilevel"/>
    <w:tmpl w:val="8D1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605D8"/>
    <w:multiLevelType w:val="hybridMultilevel"/>
    <w:tmpl w:val="CC4C314C"/>
    <w:lvl w:ilvl="0" w:tplc="04090017">
      <w:start w:val="1"/>
      <w:numFmt w:val="lowerLetter"/>
      <w:lvlText w:val="%1)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8">
    <w:nsid w:val="2ACA3E09"/>
    <w:multiLevelType w:val="hybridMultilevel"/>
    <w:tmpl w:val="FF44942A"/>
    <w:lvl w:ilvl="0" w:tplc="D69A8B64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ACC0A1A"/>
    <w:multiLevelType w:val="hybridMultilevel"/>
    <w:tmpl w:val="1B16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0B01"/>
    <w:multiLevelType w:val="hybridMultilevel"/>
    <w:tmpl w:val="BE4A9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E4E30"/>
    <w:multiLevelType w:val="hybridMultilevel"/>
    <w:tmpl w:val="A4E46B08"/>
    <w:lvl w:ilvl="0" w:tplc="2786B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40950"/>
    <w:multiLevelType w:val="hybridMultilevel"/>
    <w:tmpl w:val="B482635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419E"/>
    <w:multiLevelType w:val="hybridMultilevel"/>
    <w:tmpl w:val="04D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14CE"/>
    <w:multiLevelType w:val="hybridMultilevel"/>
    <w:tmpl w:val="ED682F42"/>
    <w:lvl w:ilvl="0" w:tplc="D584E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78B5"/>
    <w:multiLevelType w:val="hybridMultilevel"/>
    <w:tmpl w:val="992493AA"/>
    <w:lvl w:ilvl="0" w:tplc="C8A4B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064F"/>
    <w:multiLevelType w:val="hybridMultilevel"/>
    <w:tmpl w:val="BACE16A6"/>
    <w:lvl w:ilvl="0" w:tplc="90FCAAF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D24187"/>
    <w:multiLevelType w:val="hybridMultilevel"/>
    <w:tmpl w:val="120EEE9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DDE6023"/>
    <w:multiLevelType w:val="hybridMultilevel"/>
    <w:tmpl w:val="B8866E5E"/>
    <w:lvl w:ilvl="0" w:tplc="76CA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77F83"/>
    <w:multiLevelType w:val="hybridMultilevel"/>
    <w:tmpl w:val="09B822C6"/>
    <w:lvl w:ilvl="0" w:tplc="BEB25E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6F0109"/>
    <w:multiLevelType w:val="hybridMultilevel"/>
    <w:tmpl w:val="EDB4D090"/>
    <w:lvl w:ilvl="0" w:tplc="1174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25CBA"/>
    <w:multiLevelType w:val="hybridMultilevel"/>
    <w:tmpl w:val="3DD4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0036B"/>
    <w:multiLevelType w:val="hybridMultilevel"/>
    <w:tmpl w:val="C7D0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878E3"/>
    <w:multiLevelType w:val="hybridMultilevel"/>
    <w:tmpl w:val="B8F29544"/>
    <w:lvl w:ilvl="0" w:tplc="E5DCEF3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245447"/>
    <w:multiLevelType w:val="hybridMultilevel"/>
    <w:tmpl w:val="D67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35E2F"/>
    <w:multiLevelType w:val="hybridMultilevel"/>
    <w:tmpl w:val="7E761CD0"/>
    <w:lvl w:ilvl="0" w:tplc="D2B62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D065BF6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E4C1E"/>
    <w:multiLevelType w:val="hybridMultilevel"/>
    <w:tmpl w:val="DC9E266C"/>
    <w:lvl w:ilvl="0" w:tplc="90FCAAFA">
      <w:start w:val="1"/>
      <w:numFmt w:val="lowerRoman"/>
      <w:lvlText w:val="%1)"/>
      <w:lvlJc w:val="left"/>
      <w:pPr>
        <w:ind w:left="9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7">
    <w:nsid w:val="7CB04677"/>
    <w:multiLevelType w:val="hybridMultilevel"/>
    <w:tmpl w:val="00284B3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8">
    <w:nsid w:val="7DF6220C"/>
    <w:multiLevelType w:val="hybridMultilevel"/>
    <w:tmpl w:val="D5465A1E"/>
    <w:lvl w:ilvl="0" w:tplc="4BB6E5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9"/>
  </w:num>
  <w:num w:numId="9">
    <w:abstractNumId w:val="24"/>
  </w:num>
  <w:num w:numId="10">
    <w:abstractNumId w:val="1"/>
  </w:num>
  <w:num w:numId="11">
    <w:abstractNumId w:val="14"/>
  </w:num>
  <w:num w:numId="12">
    <w:abstractNumId w:val="28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20"/>
  </w:num>
  <w:num w:numId="19">
    <w:abstractNumId w:val="15"/>
  </w:num>
  <w:num w:numId="20">
    <w:abstractNumId w:val="6"/>
  </w:num>
  <w:num w:numId="21">
    <w:abstractNumId w:val="27"/>
  </w:num>
  <w:num w:numId="22">
    <w:abstractNumId w:val="17"/>
  </w:num>
  <w:num w:numId="23">
    <w:abstractNumId w:val="21"/>
  </w:num>
  <w:num w:numId="24">
    <w:abstractNumId w:val="13"/>
  </w:num>
  <w:num w:numId="25">
    <w:abstractNumId w:val="3"/>
  </w:num>
  <w:num w:numId="26">
    <w:abstractNumId w:val="26"/>
  </w:num>
  <w:num w:numId="27">
    <w:abstractNumId w:val="23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EE2"/>
    <w:rsid w:val="000059C1"/>
    <w:rsid w:val="00050CCA"/>
    <w:rsid w:val="00077CBA"/>
    <w:rsid w:val="000E1FCF"/>
    <w:rsid w:val="000E740B"/>
    <w:rsid w:val="001515E6"/>
    <w:rsid w:val="001971C5"/>
    <w:rsid w:val="001B7EED"/>
    <w:rsid w:val="001E60BC"/>
    <w:rsid w:val="001F4F80"/>
    <w:rsid w:val="001F5360"/>
    <w:rsid w:val="00222142"/>
    <w:rsid w:val="002445AB"/>
    <w:rsid w:val="00252FE7"/>
    <w:rsid w:val="00263826"/>
    <w:rsid w:val="00276DF2"/>
    <w:rsid w:val="00296B60"/>
    <w:rsid w:val="002B44F8"/>
    <w:rsid w:val="002E09A1"/>
    <w:rsid w:val="002E1962"/>
    <w:rsid w:val="002F1480"/>
    <w:rsid w:val="0033714A"/>
    <w:rsid w:val="00347156"/>
    <w:rsid w:val="00365333"/>
    <w:rsid w:val="003C3548"/>
    <w:rsid w:val="003C5DBD"/>
    <w:rsid w:val="003C5E03"/>
    <w:rsid w:val="003F60A5"/>
    <w:rsid w:val="004311DC"/>
    <w:rsid w:val="00442733"/>
    <w:rsid w:val="0048231F"/>
    <w:rsid w:val="00485CD3"/>
    <w:rsid w:val="004875B5"/>
    <w:rsid w:val="0049486A"/>
    <w:rsid w:val="004F1F9E"/>
    <w:rsid w:val="005479F3"/>
    <w:rsid w:val="00582538"/>
    <w:rsid w:val="005859FF"/>
    <w:rsid w:val="00587A14"/>
    <w:rsid w:val="00595D65"/>
    <w:rsid w:val="005A4B29"/>
    <w:rsid w:val="005B331B"/>
    <w:rsid w:val="005B3AA9"/>
    <w:rsid w:val="005D2A54"/>
    <w:rsid w:val="005F1D69"/>
    <w:rsid w:val="0061132B"/>
    <w:rsid w:val="00663491"/>
    <w:rsid w:val="00667A9C"/>
    <w:rsid w:val="006B31C0"/>
    <w:rsid w:val="006D24BC"/>
    <w:rsid w:val="00701EF2"/>
    <w:rsid w:val="00726C0C"/>
    <w:rsid w:val="00755B4C"/>
    <w:rsid w:val="00761A76"/>
    <w:rsid w:val="00792D40"/>
    <w:rsid w:val="00795597"/>
    <w:rsid w:val="007B623C"/>
    <w:rsid w:val="0083302C"/>
    <w:rsid w:val="008B1925"/>
    <w:rsid w:val="009416EF"/>
    <w:rsid w:val="009669CB"/>
    <w:rsid w:val="009A2842"/>
    <w:rsid w:val="009F3C40"/>
    <w:rsid w:val="00A13210"/>
    <w:rsid w:val="00A134FB"/>
    <w:rsid w:val="00A15632"/>
    <w:rsid w:val="00A63613"/>
    <w:rsid w:val="00A67A92"/>
    <w:rsid w:val="00AD2FBF"/>
    <w:rsid w:val="00AF3774"/>
    <w:rsid w:val="00B06525"/>
    <w:rsid w:val="00B16C93"/>
    <w:rsid w:val="00B36624"/>
    <w:rsid w:val="00B73CEE"/>
    <w:rsid w:val="00BC4980"/>
    <w:rsid w:val="00BE131E"/>
    <w:rsid w:val="00C0733A"/>
    <w:rsid w:val="00C21F38"/>
    <w:rsid w:val="00C51970"/>
    <w:rsid w:val="00C84342"/>
    <w:rsid w:val="00C9078A"/>
    <w:rsid w:val="00CB6D3A"/>
    <w:rsid w:val="00CC3A2D"/>
    <w:rsid w:val="00D113AE"/>
    <w:rsid w:val="00D3626F"/>
    <w:rsid w:val="00DF66F5"/>
    <w:rsid w:val="00E100F7"/>
    <w:rsid w:val="00E3315A"/>
    <w:rsid w:val="00E60382"/>
    <w:rsid w:val="00E67C76"/>
    <w:rsid w:val="00E72617"/>
    <w:rsid w:val="00E760A3"/>
    <w:rsid w:val="00EA3CF0"/>
    <w:rsid w:val="00EB248E"/>
    <w:rsid w:val="00F359CF"/>
    <w:rsid w:val="00F6353B"/>
    <w:rsid w:val="00F65EE2"/>
    <w:rsid w:val="00F8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5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5EE2"/>
  </w:style>
  <w:style w:type="table" w:styleId="TableGrid">
    <w:name w:val="Table Grid"/>
    <w:basedOn w:val="TableNormal"/>
    <w:uiPriority w:val="59"/>
    <w:rsid w:val="00D1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B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B29"/>
    <w:pPr>
      <w:ind w:left="720"/>
      <w:contextualSpacing/>
    </w:pPr>
  </w:style>
  <w:style w:type="paragraph" w:styleId="NoSpacing">
    <w:name w:val="No Spacing"/>
    <w:uiPriority w:val="1"/>
    <w:qFormat/>
    <w:rsid w:val="003F6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115A-895D-4C50-B70C-C26EA0D3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2019-01-28T08:09:00Z</cp:lastPrinted>
  <dcterms:created xsi:type="dcterms:W3CDTF">2018-10-23T06:00:00Z</dcterms:created>
  <dcterms:modified xsi:type="dcterms:W3CDTF">2019-01-28T08:09:00Z</dcterms:modified>
</cp:coreProperties>
</file>