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</w:tblGrid>
      <w:tr w:rsidR="006A61F9" w:rsidTr="00593D8A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1F9" w:rsidRPr="004E02E3" w:rsidRDefault="006A61F9" w:rsidP="00593D8A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6A61F9" w:rsidRDefault="006A61F9" w:rsidP="00593D8A"/>
        </w:tc>
        <w:tc>
          <w:tcPr>
            <w:tcW w:w="356" w:type="dxa"/>
          </w:tcPr>
          <w:p w:rsidR="006A61F9" w:rsidRDefault="006A61F9" w:rsidP="00593D8A"/>
        </w:tc>
        <w:tc>
          <w:tcPr>
            <w:tcW w:w="357" w:type="dxa"/>
          </w:tcPr>
          <w:p w:rsidR="006A61F9" w:rsidRDefault="006A61F9" w:rsidP="00593D8A"/>
        </w:tc>
        <w:tc>
          <w:tcPr>
            <w:tcW w:w="357" w:type="dxa"/>
          </w:tcPr>
          <w:p w:rsidR="006A61F9" w:rsidRDefault="006A61F9" w:rsidP="00593D8A"/>
        </w:tc>
        <w:tc>
          <w:tcPr>
            <w:tcW w:w="357" w:type="dxa"/>
          </w:tcPr>
          <w:p w:rsidR="006A61F9" w:rsidRDefault="006A61F9" w:rsidP="00593D8A"/>
        </w:tc>
        <w:tc>
          <w:tcPr>
            <w:tcW w:w="357" w:type="dxa"/>
          </w:tcPr>
          <w:p w:rsidR="006A61F9" w:rsidRDefault="006A61F9" w:rsidP="00593D8A"/>
        </w:tc>
        <w:tc>
          <w:tcPr>
            <w:tcW w:w="357" w:type="dxa"/>
          </w:tcPr>
          <w:p w:rsidR="006A61F9" w:rsidRDefault="006A61F9" w:rsidP="00593D8A"/>
        </w:tc>
        <w:tc>
          <w:tcPr>
            <w:tcW w:w="357" w:type="dxa"/>
          </w:tcPr>
          <w:p w:rsidR="006A61F9" w:rsidRDefault="006A61F9" w:rsidP="00593D8A"/>
        </w:tc>
      </w:tr>
    </w:tbl>
    <w:p w:rsidR="006A61F9" w:rsidRPr="001F6374" w:rsidRDefault="006A61F9" w:rsidP="001F6374">
      <w:pPr>
        <w:jc w:val="center"/>
        <w:rPr>
          <w:rFonts w:ascii="Arial Black" w:hAnsi="Arial Black" w:cs="Arial"/>
          <w:b/>
        </w:rPr>
      </w:pPr>
      <w:r w:rsidRPr="001F6374">
        <w:rPr>
          <w:rFonts w:ascii="Arial Black" w:hAnsi="Arial Black" w:cs="Arial"/>
          <w:b/>
        </w:rPr>
        <w:t>D.K.M. COLLEGE FOR WOMEN (AUTONOMOUS), VELLORE – 1</w:t>
      </w:r>
    </w:p>
    <w:p w:rsidR="006A61F9" w:rsidRPr="001F6374" w:rsidRDefault="006A61F9" w:rsidP="001F6374">
      <w:pPr>
        <w:jc w:val="center"/>
        <w:rPr>
          <w:rFonts w:ascii="Arial" w:hAnsi="Arial" w:cs="Arial"/>
          <w:b/>
        </w:rPr>
      </w:pPr>
      <w:r w:rsidRPr="001F6374">
        <w:rPr>
          <w:rFonts w:ascii="Arial" w:hAnsi="Arial" w:cs="Arial"/>
          <w:b/>
        </w:rPr>
        <w:t>SEMESTER EXAMINATIONS</w:t>
      </w:r>
    </w:p>
    <w:p w:rsidR="006A61F9" w:rsidRPr="001F6374" w:rsidRDefault="001F6374" w:rsidP="001F6374">
      <w:pPr>
        <w:tabs>
          <w:tab w:val="left" w:pos="6840"/>
        </w:tabs>
        <w:ind w:left="72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6A61F9" w:rsidRPr="001F6374">
        <w:rPr>
          <w:rFonts w:ascii="Arial" w:hAnsi="Arial" w:cs="Arial"/>
          <w:b/>
        </w:rPr>
        <w:t xml:space="preserve">APRIL – 2016            </w:t>
      </w:r>
      <w:r>
        <w:rPr>
          <w:rFonts w:ascii="Arial" w:hAnsi="Arial" w:cs="Arial"/>
          <w:b/>
        </w:rPr>
        <w:t xml:space="preserve"> </w:t>
      </w:r>
      <w:r w:rsidR="006A61F9" w:rsidRPr="001F6374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               </w:t>
      </w:r>
      <w:r w:rsidR="006A61F9" w:rsidRPr="001F6374">
        <w:rPr>
          <w:rFonts w:ascii="Arial" w:hAnsi="Arial" w:cs="Arial"/>
          <w:b/>
        </w:rPr>
        <w:t>CCO4C</w:t>
      </w:r>
    </w:p>
    <w:p w:rsidR="006A61F9" w:rsidRPr="001F6374" w:rsidRDefault="008D239F" w:rsidP="001F6374">
      <w:pPr>
        <w:spacing w:line="360" w:lineRule="auto"/>
        <w:jc w:val="center"/>
        <w:rPr>
          <w:rFonts w:ascii="Rockwell" w:hAnsi="Rockwell" w:cs="Arial"/>
          <w:b/>
          <w:i/>
        </w:rPr>
      </w:pPr>
      <w:r w:rsidRPr="008D239F">
        <w:rPr>
          <w:rFonts w:ascii="Arial" w:hAnsi="Arial" w:cs="Arial"/>
          <w:i/>
          <w:noProof/>
        </w:rPr>
        <w:pict>
          <v:line id="_x0000_s1026" style="position:absolute;left:0;text-align:left;z-index:251660288" from="-9pt,14.5pt" to="546.75pt,14.5pt" strokeweight="3pt">
            <v:stroke linestyle="thinThin"/>
          </v:line>
        </w:pict>
      </w:r>
      <w:r w:rsidR="006A61F9" w:rsidRPr="001F6374">
        <w:rPr>
          <w:rFonts w:ascii="Rockwell" w:hAnsi="Rockwell" w:cs="Arial"/>
          <w:b/>
          <w:i/>
        </w:rPr>
        <w:t>BANKING LAW AND PRACTICE</w:t>
      </w:r>
    </w:p>
    <w:p w:rsidR="006A61F9" w:rsidRPr="00763C79" w:rsidRDefault="006A61F9" w:rsidP="006A61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</w:t>
      </w:r>
      <w:r w:rsidR="001F6374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 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6A61F9" w:rsidRPr="00763C79" w:rsidRDefault="006A61F9" w:rsidP="008802C1">
      <w:pPr>
        <w:spacing w:line="276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6A61F9" w:rsidRDefault="006A61F9" w:rsidP="008802C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6A61F9" w:rsidRDefault="008802C1" w:rsidP="006A61F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term customer.</w:t>
      </w:r>
    </w:p>
    <w:p w:rsidR="008802C1" w:rsidRDefault="008802C1" w:rsidP="006A61F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‘garneeshee order’?</w:t>
      </w:r>
    </w:p>
    <w:p w:rsidR="008802C1" w:rsidRDefault="008802C1" w:rsidP="006A61F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Current account?</w:t>
      </w:r>
    </w:p>
    <w:p w:rsidR="008802C1" w:rsidRDefault="008802C1" w:rsidP="006A61F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Promissory Note.</w:t>
      </w:r>
    </w:p>
    <w:p w:rsidR="006A61F9" w:rsidRDefault="006A61F9" w:rsidP="006A61F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negotiable instrument?</w:t>
      </w:r>
    </w:p>
    <w:p w:rsidR="006A61F9" w:rsidRPr="008B73AA" w:rsidRDefault="006A61F9" w:rsidP="008B73A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is </w:t>
      </w:r>
      <w:r w:rsidR="008802C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‘holder in due course’?</w:t>
      </w:r>
    </w:p>
    <w:p w:rsidR="008802C1" w:rsidRDefault="008802C1" w:rsidP="006A61F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‘Sans – recourse endorsement’?</w:t>
      </w:r>
    </w:p>
    <w:p w:rsidR="008B73AA" w:rsidRDefault="008B73AA" w:rsidP="006A61F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‘allonge’?</w:t>
      </w:r>
    </w:p>
    <w:p w:rsidR="008802C1" w:rsidRDefault="008802C1" w:rsidP="006A61F9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 collecting banker?</w:t>
      </w:r>
    </w:p>
    <w:p w:rsidR="008802C1" w:rsidRDefault="008802C1" w:rsidP="008802C1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 paying banker?</w:t>
      </w:r>
    </w:p>
    <w:p w:rsidR="008802C1" w:rsidRDefault="008802C1" w:rsidP="008802C1">
      <w:pPr>
        <w:pStyle w:val="ListParagraph"/>
        <w:tabs>
          <w:tab w:val="left" w:pos="720"/>
        </w:tabs>
        <w:spacing w:line="360" w:lineRule="auto"/>
        <w:ind w:left="3240"/>
        <w:rPr>
          <w:rFonts w:ascii="Arial" w:hAnsi="Arial" w:cs="Arial"/>
          <w:sz w:val="22"/>
          <w:szCs w:val="22"/>
        </w:rPr>
      </w:pPr>
    </w:p>
    <w:p w:rsidR="006A61F9" w:rsidRPr="00763C79" w:rsidRDefault="006A61F9" w:rsidP="008802C1">
      <w:pPr>
        <w:spacing w:line="276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(5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6A61F9" w:rsidRDefault="006A61F9" w:rsidP="008802C1">
      <w:pPr>
        <w:spacing w:line="276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6A61F9" w:rsidRDefault="006A61F9" w:rsidP="006A61F9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what circumstances the banker acts as a bailee to the customer?</w:t>
      </w:r>
    </w:p>
    <w:p w:rsidR="006A61F9" w:rsidRDefault="006A61F9" w:rsidP="006A61F9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differences between Fixed and Saving Deposits.</w:t>
      </w:r>
    </w:p>
    <w:p w:rsidR="008802C1" w:rsidRDefault="008802C1" w:rsidP="006A61F9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material alteration?</w:t>
      </w:r>
    </w:p>
    <w:p w:rsidR="008802C1" w:rsidRDefault="008802C1" w:rsidP="006A61F9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a cheque and a bill of exchange.</w:t>
      </w:r>
    </w:p>
    <w:p w:rsidR="008802C1" w:rsidRDefault="008802C1" w:rsidP="006A61F9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 banker can refuse payment of cheques?</w:t>
      </w:r>
    </w:p>
    <w:p w:rsidR="008802C1" w:rsidRDefault="008802C1" w:rsidP="006A61F9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what circumstances a banker may close the customer’s account.</w:t>
      </w:r>
    </w:p>
    <w:p w:rsidR="008802C1" w:rsidRDefault="008802C1" w:rsidP="006A61F9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a holder and holder in due course.</w:t>
      </w:r>
    </w:p>
    <w:p w:rsidR="008802C1" w:rsidRDefault="008802C1" w:rsidP="006A61F9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the format of a pass book.</w:t>
      </w:r>
    </w:p>
    <w:p w:rsidR="001F6374" w:rsidRDefault="001F6374" w:rsidP="001F6374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6A61F9" w:rsidRPr="00763C79" w:rsidRDefault="006A61F9" w:rsidP="008802C1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C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10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6A61F9" w:rsidRDefault="006A61F9" w:rsidP="008802C1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6A61F9" w:rsidRDefault="006A61F9" w:rsidP="001F6374">
      <w:pPr>
        <w:tabs>
          <w:tab w:val="left" w:pos="720"/>
        </w:tabs>
        <w:spacing w:line="360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Discuss the general relati</w:t>
      </w:r>
      <w:r w:rsidR="001F6374">
        <w:rPr>
          <w:rFonts w:ascii="Arial" w:hAnsi="Arial" w:cs="Arial"/>
          <w:sz w:val="22"/>
          <w:szCs w:val="22"/>
        </w:rPr>
        <w:t>onship between a banker and his</w:t>
      </w:r>
      <w:r>
        <w:rPr>
          <w:rFonts w:ascii="Arial" w:hAnsi="Arial" w:cs="Arial"/>
          <w:sz w:val="22"/>
          <w:szCs w:val="22"/>
        </w:rPr>
        <w:t xml:space="preserve"> customer.</w:t>
      </w:r>
    </w:p>
    <w:p w:rsidR="006A61F9" w:rsidRDefault="006A61F9" w:rsidP="001F6374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63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6A61F9" w:rsidRDefault="006A61F9" w:rsidP="008802C1">
      <w:pPr>
        <w:tabs>
          <w:tab w:val="left" w:pos="720"/>
        </w:tabs>
        <w:spacing w:line="360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55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b) </w:t>
      </w:r>
      <w:r w:rsidR="008802C1">
        <w:rPr>
          <w:rFonts w:ascii="Arial" w:hAnsi="Arial" w:cs="Arial"/>
          <w:sz w:val="22"/>
          <w:szCs w:val="22"/>
        </w:rPr>
        <w:t>Explain the various types of Deposit.</w:t>
      </w:r>
    </w:p>
    <w:p w:rsidR="006A61F9" w:rsidRDefault="006A61F9" w:rsidP="000559D2">
      <w:pPr>
        <w:tabs>
          <w:tab w:val="left" w:pos="720"/>
        </w:tabs>
        <w:ind w:left="1440" w:hanging="1080"/>
        <w:rPr>
          <w:rFonts w:ascii="Arial" w:hAnsi="Arial" w:cs="Arial"/>
          <w:sz w:val="22"/>
          <w:szCs w:val="22"/>
        </w:rPr>
      </w:pPr>
    </w:p>
    <w:p w:rsidR="006A61F9" w:rsidRDefault="006A61F9" w:rsidP="001F6374">
      <w:pPr>
        <w:tabs>
          <w:tab w:val="left" w:pos="720"/>
        </w:tabs>
        <w:spacing w:line="360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Explain the different types of crossing of a cheque and their significance.</w:t>
      </w:r>
    </w:p>
    <w:p w:rsidR="006A61F9" w:rsidRDefault="006A61F9" w:rsidP="001F6374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63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6A61F9" w:rsidRDefault="006A61F9" w:rsidP="001F6374">
      <w:pPr>
        <w:tabs>
          <w:tab w:val="left" w:pos="720"/>
        </w:tabs>
        <w:spacing w:line="360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</w:t>
      </w:r>
      <w:r w:rsidR="008802C1">
        <w:rPr>
          <w:rFonts w:ascii="Arial" w:hAnsi="Arial" w:cs="Arial"/>
          <w:sz w:val="22"/>
          <w:szCs w:val="22"/>
        </w:rPr>
        <w:t>What is an endorsement? Explain and illustrate the effect of endorsement.</w:t>
      </w:r>
    </w:p>
    <w:p w:rsidR="000559D2" w:rsidRDefault="000559D2" w:rsidP="000559D2">
      <w:pPr>
        <w:tabs>
          <w:tab w:val="left" w:pos="720"/>
        </w:tabs>
        <w:ind w:left="1440" w:hanging="1080"/>
        <w:rPr>
          <w:rFonts w:ascii="Arial" w:hAnsi="Arial" w:cs="Arial"/>
          <w:sz w:val="22"/>
          <w:szCs w:val="22"/>
        </w:rPr>
      </w:pPr>
    </w:p>
    <w:p w:rsidR="006A61F9" w:rsidRDefault="006A61F9" w:rsidP="001F6374">
      <w:pPr>
        <w:tabs>
          <w:tab w:val="left" w:pos="720"/>
        </w:tabs>
        <w:spacing w:line="360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8802C1">
        <w:rPr>
          <w:rFonts w:ascii="Arial" w:hAnsi="Arial" w:cs="Arial"/>
          <w:sz w:val="22"/>
          <w:szCs w:val="22"/>
        </w:rPr>
        <w:t>Who is a collecting banker ? Explain the statutory protection available to a collecting banker.</w:t>
      </w:r>
    </w:p>
    <w:p w:rsidR="006A61F9" w:rsidRDefault="006A61F9" w:rsidP="001F6374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63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6A61F9" w:rsidRDefault="000559D2" w:rsidP="000559D2">
      <w:pPr>
        <w:tabs>
          <w:tab w:val="left" w:pos="720"/>
          <w:tab w:val="left" w:pos="810"/>
        </w:tabs>
        <w:spacing w:line="360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</w:t>
      </w:r>
      <w:r w:rsidR="00C8611D">
        <w:rPr>
          <w:rFonts w:ascii="Arial" w:hAnsi="Arial" w:cs="Arial"/>
          <w:sz w:val="22"/>
          <w:szCs w:val="22"/>
        </w:rPr>
        <w:t>Explain the statutory protection available to a paying banker.</w:t>
      </w:r>
    </w:p>
    <w:p w:rsidR="006A61F9" w:rsidRPr="001F6374" w:rsidRDefault="006A61F9" w:rsidP="000559D2">
      <w:pPr>
        <w:jc w:val="center"/>
        <w:rPr>
          <w:rFonts w:ascii="Arial" w:hAnsi="Arial" w:cs="Arial"/>
          <w:b/>
          <w:sz w:val="40"/>
          <w:szCs w:val="36"/>
        </w:rPr>
      </w:pPr>
      <w:r w:rsidRPr="001F6374">
        <w:rPr>
          <w:rFonts w:ascii="Arial" w:hAnsi="Arial" w:cs="Arial"/>
          <w:b/>
          <w:sz w:val="40"/>
          <w:szCs w:val="36"/>
        </w:rPr>
        <w:t>* * * * * * *</w:t>
      </w:r>
    </w:p>
    <w:sectPr w:rsidR="006A61F9" w:rsidRPr="001F6374" w:rsidSect="001F6374">
      <w:pgSz w:w="11909" w:h="16834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69E"/>
    <w:multiLevelType w:val="hybridMultilevel"/>
    <w:tmpl w:val="58FE5F3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7316537"/>
    <w:multiLevelType w:val="hybridMultilevel"/>
    <w:tmpl w:val="9C98E3A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1F9"/>
    <w:rsid w:val="000559D2"/>
    <w:rsid w:val="000C7E5C"/>
    <w:rsid w:val="000D4E6D"/>
    <w:rsid w:val="001B115C"/>
    <w:rsid w:val="001F6374"/>
    <w:rsid w:val="00360552"/>
    <w:rsid w:val="003E120B"/>
    <w:rsid w:val="003F0B73"/>
    <w:rsid w:val="004A2EA1"/>
    <w:rsid w:val="005E4A88"/>
    <w:rsid w:val="006A61F9"/>
    <w:rsid w:val="008802C1"/>
    <w:rsid w:val="00890C87"/>
    <w:rsid w:val="008B73AA"/>
    <w:rsid w:val="008D239F"/>
    <w:rsid w:val="00A44A90"/>
    <w:rsid w:val="00BC3C63"/>
    <w:rsid w:val="00C8611D"/>
    <w:rsid w:val="00D802B9"/>
    <w:rsid w:val="00E16DA6"/>
    <w:rsid w:val="00E515B6"/>
    <w:rsid w:val="00E56AB1"/>
    <w:rsid w:val="00EF4C50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F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1F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1D36-E002-4E35-903B-49B1014B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29</cp:revision>
  <dcterms:created xsi:type="dcterms:W3CDTF">2016-03-21T11:02:00Z</dcterms:created>
  <dcterms:modified xsi:type="dcterms:W3CDTF">2016-04-18T07:12:00Z</dcterms:modified>
</cp:coreProperties>
</file>